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C00E" w14:textId="77777777" w:rsidR="00C46020" w:rsidRDefault="00000000">
      <w:pPr>
        <w:ind w:left="0" w:hanging="2"/>
        <w:jc w:val="center"/>
      </w:pPr>
      <w:r>
        <w:rPr>
          <w:noProof/>
        </w:rPr>
        <w:drawing>
          <wp:inline distT="114300" distB="114300" distL="114300" distR="114300" wp14:anchorId="2534EEFC" wp14:editId="7AC0ED8C">
            <wp:extent cx="3288962" cy="30758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6B9FC20F" w14:textId="77777777" w:rsidR="00C46020"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Staff Capability Policy</w:t>
      </w:r>
    </w:p>
    <w:p w14:paraId="6AE4A5A5" w14:textId="77777777" w:rsidR="00C46020"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The </w:t>
      </w:r>
      <w:r>
        <w:rPr>
          <w:b/>
          <w:sz w:val="72"/>
          <w:szCs w:val="72"/>
        </w:rPr>
        <w:t>Valiant</w:t>
      </w:r>
      <w:r>
        <w:rPr>
          <w:b/>
          <w:color w:val="000000"/>
          <w:sz w:val="72"/>
          <w:szCs w:val="72"/>
        </w:rPr>
        <w:t xml:space="preserve"> School</w:t>
      </w:r>
    </w:p>
    <w:p w14:paraId="60B38FDE" w14:textId="77777777" w:rsidR="00C46020" w:rsidRDefault="00C46020">
      <w:pPr>
        <w:pBdr>
          <w:top w:val="nil"/>
          <w:left w:val="nil"/>
          <w:bottom w:val="nil"/>
          <w:right w:val="nil"/>
          <w:between w:val="nil"/>
        </w:pBdr>
        <w:spacing w:line="240" w:lineRule="auto"/>
        <w:ind w:left="0" w:hanging="2"/>
        <w:rPr>
          <w:color w:val="000000"/>
          <w:szCs w:val="20"/>
        </w:rPr>
      </w:pPr>
    </w:p>
    <w:p w14:paraId="63A32B43" w14:textId="77777777" w:rsidR="00C46020" w:rsidRDefault="00C46020">
      <w:pPr>
        <w:pBdr>
          <w:top w:val="nil"/>
          <w:left w:val="nil"/>
          <w:bottom w:val="nil"/>
          <w:right w:val="nil"/>
          <w:between w:val="nil"/>
        </w:pBdr>
        <w:spacing w:line="240" w:lineRule="auto"/>
        <w:ind w:left="0" w:hanging="2"/>
        <w:rPr>
          <w:color w:val="00CF80"/>
          <w:szCs w:val="20"/>
        </w:rPr>
      </w:pPr>
    </w:p>
    <w:p w14:paraId="05BF8D99" w14:textId="77777777" w:rsidR="00C46020" w:rsidRDefault="00C46020">
      <w:pPr>
        <w:pBdr>
          <w:top w:val="nil"/>
          <w:left w:val="nil"/>
          <w:bottom w:val="nil"/>
          <w:right w:val="nil"/>
          <w:between w:val="nil"/>
        </w:pBdr>
        <w:spacing w:line="240" w:lineRule="auto"/>
        <w:ind w:left="0" w:hanging="2"/>
        <w:rPr>
          <w:color w:val="000000"/>
          <w:szCs w:val="20"/>
        </w:rPr>
      </w:pPr>
    </w:p>
    <w:p w14:paraId="20A7DB69" w14:textId="77777777" w:rsidR="00C46020" w:rsidRDefault="00C46020">
      <w:pPr>
        <w:pBdr>
          <w:top w:val="nil"/>
          <w:left w:val="nil"/>
          <w:bottom w:val="nil"/>
          <w:right w:val="nil"/>
          <w:between w:val="nil"/>
        </w:pBdr>
        <w:spacing w:line="240" w:lineRule="auto"/>
        <w:ind w:left="0" w:hanging="2"/>
        <w:rPr>
          <w:color w:val="000000"/>
          <w:szCs w:val="20"/>
        </w:rPr>
      </w:pPr>
    </w:p>
    <w:p w14:paraId="629900CB" w14:textId="77777777" w:rsidR="00C46020" w:rsidRDefault="00C46020">
      <w:pPr>
        <w:pBdr>
          <w:top w:val="nil"/>
          <w:left w:val="nil"/>
          <w:bottom w:val="nil"/>
          <w:right w:val="nil"/>
          <w:between w:val="nil"/>
        </w:pBdr>
        <w:spacing w:line="240" w:lineRule="auto"/>
        <w:ind w:left="0" w:hanging="2"/>
        <w:rPr>
          <w:color w:val="000000"/>
          <w:szCs w:val="20"/>
        </w:rPr>
      </w:pPr>
    </w:p>
    <w:p w14:paraId="22C047AF" w14:textId="77777777" w:rsidR="00C46020" w:rsidRDefault="00C46020">
      <w:pPr>
        <w:pBdr>
          <w:top w:val="nil"/>
          <w:left w:val="nil"/>
          <w:bottom w:val="nil"/>
          <w:right w:val="nil"/>
          <w:between w:val="nil"/>
        </w:pBdr>
        <w:spacing w:line="240" w:lineRule="auto"/>
        <w:ind w:left="0" w:hanging="2"/>
        <w:rPr>
          <w:color w:val="000000"/>
          <w:szCs w:val="20"/>
        </w:rPr>
      </w:pPr>
    </w:p>
    <w:p w14:paraId="458AD98B" w14:textId="77777777" w:rsidR="00C46020" w:rsidRDefault="00C46020">
      <w:pPr>
        <w:pBdr>
          <w:top w:val="nil"/>
          <w:left w:val="nil"/>
          <w:bottom w:val="nil"/>
          <w:right w:val="nil"/>
          <w:between w:val="nil"/>
        </w:pBdr>
        <w:spacing w:line="240" w:lineRule="auto"/>
        <w:ind w:left="0" w:hanging="2"/>
        <w:rPr>
          <w:color w:val="000000"/>
          <w:szCs w:val="20"/>
        </w:rPr>
      </w:pPr>
    </w:p>
    <w:p w14:paraId="7AC88295" w14:textId="77777777" w:rsidR="00C46020" w:rsidRDefault="00C46020">
      <w:pPr>
        <w:pBdr>
          <w:top w:val="nil"/>
          <w:left w:val="nil"/>
          <w:bottom w:val="nil"/>
          <w:right w:val="nil"/>
          <w:between w:val="nil"/>
        </w:pBdr>
        <w:spacing w:line="240" w:lineRule="auto"/>
        <w:ind w:left="0" w:hanging="2"/>
        <w:rPr>
          <w:color w:val="000000"/>
          <w:szCs w:val="20"/>
        </w:rPr>
      </w:pPr>
    </w:p>
    <w:p w14:paraId="79468D34" w14:textId="77777777" w:rsidR="00C46020" w:rsidRDefault="00C46020">
      <w:pPr>
        <w:pBdr>
          <w:top w:val="nil"/>
          <w:left w:val="nil"/>
          <w:bottom w:val="nil"/>
          <w:right w:val="nil"/>
          <w:between w:val="nil"/>
        </w:pBdr>
        <w:spacing w:line="240" w:lineRule="auto"/>
        <w:ind w:left="0" w:hanging="2"/>
        <w:rPr>
          <w:color w:val="000000"/>
          <w:szCs w:val="20"/>
        </w:rPr>
      </w:pPr>
    </w:p>
    <w:p w14:paraId="22A4067E" w14:textId="77777777" w:rsidR="00C46020" w:rsidRDefault="00C46020">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C46020" w14:paraId="0C488A61" w14:textId="77777777">
        <w:tc>
          <w:tcPr>
            <w:tcW w:w="2586" w:type="dxa"/>
            <w:tcBorders>
              <w:top w:val="nil"/>
              <w:bottom w:val="single" w:sz="18" w:space="0" w:color="FFFFFF"/>
            </w:tcBorders>
            <w:shd w:val="clear" w:color="auto" w:fill="D8DFDE"/>
          </w:tcPr>
          <w:p w14:paraId="0999DA55" w14:textId="77777777" w:rsidR="00C46020"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6E599816" w14:textId="77777777" w:rsidR="00C46020"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7E2C8072" w14:textId="77777777" w:rsidR="00C46020" w:rsidRDefault="00C46020">
            <w:pPr>
              <w:pBdr>
                <w:top w:val="nil"/>
                <w:left w:val="nil"/>
                <w:bottom w:val="nil"/>
                <w:right w:val="nil"/>
                <w:between w:val="nil"/>
              </w:pBdr>
              <w:spacing w:line="240" w:lineRule="auto"/>
              <w:ind w:left="0" w:right="850" w:hanging="2"/>
              <w:rPr>
                <w:color w:val="000000"/>
                <w:sz w:val="22"/>
                <w:szCs w:val="22"/>
              </w:rPr>
            </w:pPr>
          </w:p>
        </w:tc>
      </w:tr>
      <w:tr w:rsidR="00C46020" w14:paraId="0145032A" w14:textId="77777777">
        <w:tc>
          <w:tcPr>
            <w:tcW w:w="2586" w:type="dxa"/>
            <w:tcBorders>
              <w:top w:val="single" w:sz="18" w:space="0" w:color="FFFFFF"/>
              <w:bottom w:val="single" w:sz="18" w:space="0" w:color="FFFFFF"/>
            </w:tcBorders>
            <w:shd w:val="clear" w:color="auto" w:fill="D8DFDE"/>
          </w:tcPr>
          <w:p w14:paraId="55F1738B" w14:textId="77777777" w:rsidR="00C46020"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2AEA8034" w14:textId="04B5B66F" w:rsidR="00C46020" w:rsidRDefault="00212D66">
            <w:pPr>
              <w:pBdr>
                <w:top w:val="nil"/>
                <w:left w:val="nil"/>
                <w:bottom w:val="nil"/>
                <w:right w:val="nil"/>
                <w:between w:val="nil"/>
              </w:pBdr>
              <w:spacing w:line="240" w:lineRule="auto"/>
              <w:ind w:left="0" w:right="850" w:hanging="2"/>
              <w:rPr>
                <w:color w:val="000000"/>
                <w:sz w:val="22"/>
                <w:szCs w:val="22"/>
              </w:rPr>
            </w:pPr>
            <w:r>
              <w:rPr>
                <w:color w:val="000000"/>
                <w:sz w:val="22"/>
                <w:szCs w:val="22"/>
              </w:rPr>
              <w:t>July 2023</w:t>
            </w:r>
          </w:p>
        </w:tc>
      </w:tr>
      <w:tr w:rsidR="00C46020" w14:paraId="25CDBBE1" w14:textId="77777777">
        <w:tc>
          <w:tcPr>
            <w:tcW w:w="2586" w:type="dxa"/>
            <w:tcBorders>
              <w:top w:val="single" w:sz="18" w:space="0" w:color="FFFFFF"/>
              <w:bottom w:val="nil"/>
            </w:tcBorders>
            <w:shd w:val="clear" w:color="auto" w:fill="D8DFDE"/>
          </w:tcPr>
          <w:p w14:paraId="4F97258B" w14:textId="77777777" w:rsidR="00C46020"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748823AE" w14:textId="3E1DBA21" w:rsidR="00C46020" w:rsidRDefault="00212D66">
            <w:pPr>
              <w:pBdr>
                <w:top w:val="nil"/>
                <w:left w:val="nil"/>
                <w:bottom w:val="nil"/>
                <w:right w:val="nil"/>
                <w:between w:val="nil"/>
              </w:pBdr>
              <w:spacing w:line="240" w:lineRule="auto"/>
              <w:ind w:left="0" w:right="850" w:hanging="2"/>
              <w:rPr>
                <w:color w:val="000000"/>
                <w:sz w:val="22"/>
                <w:szCs w:val="22"/>
              </w:rPr>
            </w:pPr>
            <w:r>
              <w:rPr>
                <w:color w:val="000000"/>
                <w:sz w:val="22"/>
                <w:szCs w:val="22"/>
              </w:rPr>
              <w:t>July 2025</w:t>
            </w:r>
          </w:p>
        </w:tc>
      </w:tr>
    </w:tbl>
    <w:p w14:paraId="60AD6F58" w14:textId="77777777" w:rsidR="00C46020" w:rsidRDefault="00C46020">
      <w:pPr>
        <w:pBdr>
          <w:top w:val="nil"/>
          <w:left w:val="nil"/>
          <w:bottom w:val="nil"/>
          <w:right w:val="nil"/>
          <w:between w:val="nil"/>
        </w:pBdr>
        <w:spacing w:line="240" w:lineRule="auto"/>
        <w:ind w:left="0" w:hanging="2"/>
        <w:rPr>
          <w:color w:val="000000"/>
          <w:szCs w:val="20"/>
        </w:rPr>
      </w:pPr>
    </w:p>
    <w:p w14:paraId="78955D2E" w14:textId="77777777" w:rsidR="00C46020" w:rsidRDefault="00000000">
      <w:pPr>
        <w:ind w:left="0" w:hanging="2"/>
      </w:pPr>
      <w:r>
        <w:br w:type="page"/>
      </w:r>
    </w:p>
    <w:p w14:paraId="1524A23A" w14:textId="77777777" w:rsidR="00C46020" w:rsidRDefault="00000000">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139115444"/>
        <w:docPartObj>
          <w:docPartGallery w:val="Table of Contents"/>
          <w:docPartUnique/>
        </w:docPartObj>
      </w:sdtPr>
      <w:sdtContent>
        <w:p w14:paraId="39704FEE"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r>
            <w:fldChar w:fldCharType="begin"/>
          </w:r>
          <w:r>
            <w:instrText xml:space="preserve"> TOC \h \u \z \t "Heading 1,1,Heading 2,2,Heading 3,3,Heading 4,4,Heading 5,5,Heading 6,6,"</w:instrText>
          </w:r>
          <w:r>
            <w:fldChar w:fldCharType="separate"/>
          </w:r>
          <w:hyperlink w:anchor="_heading=h.26in1rg">
            <w:r>
              <w:rPr>
                <w:color w:val="000000"/>
                <w:szCs w:val="20"/>
              </w:rPr>
              <w:t>1. Aims</w:t>
            </w:r>
            <w:r>
              <w:rPr>
                <w:color w:val="000000"/>
                <w:szCs w:val="20"/>
              </w:rPr>
              <w:tab/>
              <w:t>2</w:t>
            </w:r>
          </w:hyperlink>
        </w:p>
        <w:p w14:paraId="24B73488"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lnxbz9">
            <w:r>
              <w:rPr>
                <w:color w:val="000000"/>
                <w:szCs w:val="20"/>
              </w:rPr>
              <w:t>2. Legislation and guidance</w:t>
            </w:r>
            <w:r>
              <w:rPr>
                <w:color w:val="000000"/>
                <w:szCs w:val="20"/>
              </w:rPr>
              <w:tab/>
              <w:t>2</w:t>
            </w:r>
          </w:hyperlink>
        </w:p>
        <w:p w14:paraId="2366FB6E"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35nkun2">
            <w:r>
              <w:rPr>
                <w:color w:val="000000"/>
                <w:szCs w:val="20"/>
              </w:rPr>
              <w:t>3. Definitions</w:t>
            </w:r>
            <w:r>
              <w:rPr>
                <w:color w:val="000000"/>
                <w:szCs w:val="20"/>
              </w:rPr>
              <w:tab/>
              <w:t>2</w:t>
            </w:r>
          </w:hyperlink>
        </w:p>
        <w:p w14:paraId="40C88360"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1ksv4uv">
            <w:r>
              <w:rPr>
                <w:color w:val="000000"/>
                <w:szCs w:val="20"/>
              </w:rPr>
              <w:t>4. Roles and responsibilities</w:t>
            </w:r>
            <w:r>
              <w:rPr>
                <w:color w:val="000000"/>
                <w:szCs w:val="20"/>
              </w:rPr>
              <w:tab/>
              <w:t>2</w:t>
            </w:r>
          </w:hyperlink>
        </w:p>
        <w:p w14:paraId="6764E099"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44sinio">
            <w:r>
              <w:rPr>
                <w:color w:val="000000"/>
                <w:szCs w:val="20"/>
              </w:rPr>
              <w:t>5. Capability procedure</w:t>
            </w:r>
            <w:r>
              <w:rPr>
                <w:color w:val="000000"/>
                <w:szCs w:val="20"/>
              </w:rPr>
              <w:tab/>
              <w:t>2</w:t>
            </w:r>
          </w:hyperlink>
        </w:p>
        <w:p w14:paraId="24094EE9"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2jxsxqh">
            <w:r>
              <w:rPr>
                <w:color w:val="000000"/>
                <w:szCs w:val="20"/>
              </w:rPr>
              <w:t>6. Right to appeal</w:t>
            </w:r>
            <w:r>
              <w:rPr>
                <w:color w:val="000000"/>
                <w:szCs w:val="20"/>
              </w:rPr>
              <w:tab/>
              <w:t>4</w:t>
            </w:r>
          </w:hyperlink>
        </w:p>
        <w:p w14:paraId="142507C1"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z337ya">
            <w:r>
              <w:rPr>
                <w:color w:val="000000"/>
                <w:szCs w:val="20"/>
              </w:rPr>
              <w:t>7. Confidentiality</w:t>
            </w:r>
            <w:r>
              <w:rPr>
                <w:color w:val="000000"/>
                <w:szCs w:val="20"/>
              </w:rPr>
              <w:tab/>
              <w:t>4</w:t>
            </w:r>
          </w:hyperlink>
        </w:p>
        <w:p w14:paraId="6BA7390C"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3j2qqm3">
            <w:r>
              <w:rPr>
                <w:color w:val="000000"/>
                <w:szCs w:val="20"/>
              </w:rPr>
              <w:t>8. Consistency of treatment and fairness</w:t>
            </w:r>
            <w:r>
              <w:rPr>
                <w:color w:val="000000"/>
                <w:szCs w:val="20"/>
              </w:rPr>
              <w:tab/>
              <w:t>4</w:t>
            </w:r>
          </w:hyperlink>
        </w:p>
        <w:p w14:paraId="09447B92"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1y810tw">
            <w:r>
              <w:rPr>
                <w:color w:val="000000"/>
                <w:szCs w:val="20"/>
              </w:rPr>
              <w:t>9. Monitoring arrangements</w:t>
            </w:r>
            <w:r>
              <w:rPr>
                <w:color w:val="000000"/>
                <w:szCs w:val="20"/>
              </w:rPr>
              <w:tab/>
              <w:t>4</w:t>
            </w:r>
          </w:hyperlink>
        </w:p>
        <w:p w14:paraId="23454D68" w14:textId="77777777" w:rsidR="00C46020" w:rsidRDefault="00000000">
          <w:pPr>
            <w:pBdr>
              <w:top w:val="nil"/>
              <w:left w:val="nil"/>
              <w:bottom w:val="nil"/>
              <w:right w:val="nil"/>
              <w:between w:val="nil"/>
            </w:pBdr>
            <w:tabs>
              <w:tab w:val="right" w:pos="9622"/>
            </w:tabs>
            <w:spacing w:after="100" w:line="240" w:lineRule="auto"/>
            <w:ind w:left="0" w:hanging="2"/>
            <w:rPr>
              <w:rFonts w:ascii="Calibri" w:eastAsia="Calibri" w:hAnsi="Calibri" w:cs="Calibri"/>
              <w:color w:val="000000"/>
              <w:sz w:val="24"/>
            </w:rPr>
          </w:pPr>
          <w:hyperlink w:anchor="_heading=h.4i7ojhp">
            <w:r>
              <w:rPr>
                <w:color w:val="000000"/>
                <w:szCs w:val="20"/>
              </w:rPr>
              <w:t>Appendix 1: capability action plan template</w:t>
            </w:r>
            <w:r>
              <w:rPr>
                <w:color w:val="000000"/>
                <w:szCs w:val="20"/>
              </w:rPr>
              <w:tab/>
              <w:t>6</w:t>
            </w:r>
          </w:hyperlink>
          <w:r>
            <w:fldChar w:fldCharType="end"/>
          </w:r>
        </w:p>
      </w:sdtContent>
    </w:sdt>
    <w:p w14:paraId="34B75F8E" w14:textId="77777777" w:rsidR="00C46020" w:rsidRDefault="00C46020">
      <w:pPr>
        <w:ind w:left="0" w:hanging="2"/>
      </w:pPr>
    </w:p>
    <w:bookmarkStart w:id="0" w:name="_heading=h.gjdgxs" w:colFirst="0" w:colLast="0"/>
    <w:bookmarkEnd w:id="0"/>
    <w:p w14:paraId="79D99D14" w14:textId="77777777" w:rsidR="00C46020"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3" distB="4294967293" distL="114300" distR="114300" simplePos="0" relativeHeight="251658240" behindDoc="0" locked="0" layoutInCell="1" hidden="0" allowOverlap="1" wp14:anchorId="566606F3" wp14:editId="2325721E">
                <wp:simplePos x="0" y="0"/>
                <wp:positionH relativeFrom="column">
                  <wp:posOffset>1</wp:posOffset>
                </wp:positionH>
                <wp:positionV relativeFrom="paragraph">
                  <wp:posOffset>5094</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2C6C07F2" w14:textId="77777777" w:rsidR="00C46020" w:rsidRDefault="00000000">
      <w:pPr>
        <w:pStyle w:val="Heading1"/>
        <w:ind w:left="1" w:hanging="3"/>
      </w:pPr>
      <w:r>
        <w:t>1. Aims</w:t>
      </w:r>
    </w:p>
    <w:p w14:paraId="4779962C" w14:textId="77777777" w:rsidR="00C46020" w:rsidRDefault="00000000">
      <w:pPr>
        <w:pBdr>
          <w:top w:val="nil"/>
          <w:left w:val="nil"/>
          <w:bottom w:val="nil"/>
          <w:right w:val="nil"/>
          <w:between w:val="nil"/>
        </w:pBdr>
        <w:spacing w:line="240" w:lineRule="auto"/>
        <w:ind w:left="0" w:hanging="2"/>
        <w:rPr>
          <w:color w:val="000000"/>
          <w:szCs w:val="20"/>
        </w:rPr>
      </w:pPr>
      <w:bookmarkStart w:id="1" w:name="_heading=h.30j0zll" w:colFirst="0" w:colLast="0"/>
      <w:bookmarkEnd w:id="1"/>
      <w:r>
        <w:rPr>
          <w:color w:val="000000"/>
          <w:szCs w:val="20"/>
        </w:rPr>
        <w:t xml:space="preserve">The aim of our capability of staff policy is to set out a clear and consistent process for when a member of staff falls below the levels of competence expected of them, as set out in the relevant professional standards, job descriptions and overall performance expectations. </w:t>
      </w:r>
    </w:p>
    <w:p w14:paraId="1E82E5DC" w14:textId="77777777" w:rsidR="00C46020" w:rsidRDefault="00000000">
      <w:pPr>
        <w:pStyle w:val="Heading1"/>
        <w:ind w:left="1" w:hanging="3"/>
      </w:pPr>
      <w:r>
        <w:t>2. Legislation and guidance</w:t>
      </w:r>
    </w:p>
    <w:p w14:paraId="1EB8F487" w14:textId="77777777" w:rsidR="00C46020" w:rsidRDefault="00000000">
      <w:pPr>
        <w:pBdr>
          <w:top w:val="nil"/>
          <w:left w:val="nil"/>
          <w:bottom w:val="nil"/>
          <w:right w:val="nil"/>
          <w:between w:val="nil"/>
        </w:pBdr>
        <w:spacing w:line="240" w:lineRule="auto"/>
        <w:ind w:left="0" w:hanging="2"/>
        <w:rPr>
          <w:color w:val="000000"/>
          <w:szCs w:val="20"/>
        </w:rPr>
      </w:pPr>
      <w:bookmarkStart w:id="2" w:name="_heading=h.1fob9te" w:colFirst="0" w:colLast="0"/>
      <w:bookmarkEnd w:id="2"/>
      <w:r>
        <w:rPr>
          <w:color w:val="000000"/>
          <w:szCs w:val="20"/>
        </w:rPr>
        <w:t xml:space="preserve">This policy is based on the </w:t>
      </w:r>
      <w:hyperlink r:id="rId10">
        <w:r>
          <w:rPr>
            <w:color w:val="0072CC"/>
            <w:szCs w:val="20"/>
            <w:u w:val="single"/>
          </w:rPr>
          <w:t>Department for Education’s model policy and guidance,</w:t>
        </w:r>
      </w:hyperlink>
      <w:r>
        <w:rPr>
          <w:color w:val="000000"/>
          <w:szCs w:val="20"/>
        </w:rPr>
        <w:t xml:space="preserve"> and the </w:t>
      </w:r>
      <w:hyperlink r:id="rId11">
        <w:proofErr w:type="spellStart"/>
        <w:r>
          <w:rPr>
            <w:color w:val="0072CC"/>
            <w:szCs w:val="20"/>
            <w:u w:val="single"/>
          </w:rPr>
          <w:t>Acas</w:t>
        </w:r>
        <w:proofErr w:type="spellEnd"/>
        <w:r>
          <w:rPr>
            <w:color w:val="0072CC"/>
            <w:szCs w:val="20"/>
            <w:u w:val="single"/>
          </w:rPr>
          <w:t xml:space="preserve"> code of practice on disciplinary and grievance procedures</w:t>
        </w:r>
      </w:hyperlink>
      <w:r>
        <w:rPr>
          <w:color w:val="000000"/>
          <w:szCs w:val="20"/>
        </w:rPr>
        <w:t xml:space="preserve">. </w:t>
      </w:r>
    </w:p>
    <w:p w14:paraId="38899D16" w14:textId="77777777" w:rsidR="00C46020" w:rsidRDefault="00000000">
      <w:pPr>
        <w:pBdr>
          <w:top w:val="nil"/>
          <w:left w:val="nil"/>
          <w:bottom w:val="nil"/>
          <w:right w:val="nil"/>
          <w:between w:val="nil"/>
        </w:pBdr>
        <w:spacing w:line="240" w:lineRule="auto"/>
        <w:ind w:left="0" w:hanging="2"/>
        <w:rPr>
          <w:color w:val="000000"/>
          <w:szCs w:val="20"/>
        </w:rPr>
      </w:pPr>
      <w:bookmarkStart w:id="3" w:name="_heading=h.3znysh7" w:colFirst="0" w:colLast="0"/>
      <w:bookmarkEnd w:id="3"/>
      <w:r>
        <w:rPr>
          <w:color w:val="000000"/>
          <w:szCs w:val="20"/>
        </w:rPr>
        <w:t xml:space="preserve">When carrying out capability procedures, we will ensure we abide by the </w:t>
      </w:r>
      <w:hyperlink r:id="rId12">
        <w:r>
          <w:rPr>
            <w:color w:val="0072CC"/>
            <w:szCs w:val="20"/>
            <w:u w:val="single"/>
          </w:rPr>
          <w:t>Equality Act 2010</w:t>
        </w:r>
      </w:hyperlink>
      <w:r>
        <w:rPr>
          <w:color w:val="000000"/>
          <w:szCs w:val="20"/>
        </w:rPr>
        <w:t xml:space="preserve">. </w:t>
      </w:r>
    </w:p>
    <w:p w14:paraId="125C17C2" w14:textId="77777777" w:rsidR="00C46020" w:rsidRDefault="00000000">
      <w:pPr>
        <w:pStyle w:val="Heading1"/>
        <w:ind w:left="1" w:hanging="3"/>
      </w:pPr>
      <w:r>
        <w:t>3. Definitions</w:t>
      </w:r>
    </w:p>
    <w:p w14:paraId="72081AE1"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Lack of capability is defined as:</w:t>
      </w:r>
    </w:p>
    <w:p w14:paraId="3BFC2CCA" w14:textId="77777777" w:rsidR="00C46020" w:rsidRPr="00212D66" w:rsidRDefault="00000000" w:rsidP="00212D66">
      <w:pPr>
        <w:pStyle w:val="ListParagraph"/>
        <w:numPr>
          <w:ilvl w:val="0"/>
          <w:numId w:val="9"/>
        </w:numPr>
        <w:pBdr>
          <w:top w:val="nil"/>
          <w:left w:val="nil"/>
          <w:bottom w:val="nil"/>
          <w:right w:val="nil"/>
          <w:between w:val="nil"/>
        </w:pBdr>
        <w:spacing w:line="240" w:lineRule="auto"/>
        <w:ind w:leftChars="0" w:firstLineChars="0"/>
        <w:rPr>
          <w:color w:val="000000"/>
          <w:szCs w:val="20"/>
        </w:rPr>
      </w:pPr>
      <w:r w:rsidRPr="00212D66">
        <w:rPr>
          <w:color w:val="000000"/>
          <w:szCs w:val="20"/>
        </w:rPr>
        <w:t>A staff member failing to perform their role at the level of competence expected of them and that their job requires</w:t>
      </w:r>
    </w:p>
    <w:p w14:paraId="544F0F62" w14:textId="77777777" w:rsidR="00C46020" w:rsidRDefault="00000000">
      <w:pPr>
        <w:pBdr>
          <w:top w:val="nil"/>
          <w:left w:val="nil"/>
          <w:bottom w:val="nil"/>
          <w:right w:val="nil"/>
          <w:between w:val="nil"/>
        </w:pBdr>
        <w:spacing w:line="240" w:lineRule="auto"/>
        <w:ind w:left="0" w:hanging="2"/>
        <w:rPr>
          <w:color w:val="000000"/>
          <w:szCs w:val="20"/>
        </w:rPr>
      </w:pPr>
      <w:bookmarkStart w:id="4" w:name="_heading=h.2et92p0" w:colFirst="0" w:colLast="0"/>
      <w:bookmarkEnd w:id="4"/>
      <w:r>
        <w:rPr>
          <w:color w:val="000000"/>
          <w:szCs w:val="20"/>
        </w:rPr>
        <w:t xml:space="preserve">References to </w:t>
      </w:r>
      <w:r>
        <w:rPr>
          <w:b/>
          <w:color w:val="000000"/>
          <w:szCs w:val="20"/>
        </w:rPr>
        <w:t>‘staff’</w:t>
      </w:r>
      <w:r>
        <w:rPr>
          <w:color w:val="000000"/>
          <w:szCs w:val="20"/>
        </w:rPr>
        <w:t xml:space="preserve"> include the headteacher, teachers and support staff, unless indicated otherwise. </w:t>
      </w:r>
    </w:p>
    <w:p w14:paraId="780DFFCF" w14:textId="77777777" w:rsidR="00C46020" w:rsidRDefault="00000000">
      <w:pPr>
        <w:pStyle w:val="Heading1"/>
        <w:ind w:left="1" w:hanging="3"/>
      </w:pPr>
      <w:r>
        <w:t xml:space="preserve">4. Roles and responsibilities </w:t>
      </w:r>
    </w:p>
    <w:p w14:paraId="4C1BA6E7"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Where the member of staff subject to the procedure is the headteacher, the chair of the Management Committee will be responsible for </w:t>
      </w:r>
      <w:proofErr w:type="spellStart"/>
      <w:r>
        <w:rPr>
          <w:color w:val="000000"/>
          <w:szCs w:val="20"/>
        </w:rPr>
        <w:t>co-ordinating</w:t>
      </w:r>
      <w:proofErr w:type="spellEnd"/>
      <w:r>
        <w:rPr>
          <w:color w:val="000000"/>
          <w:szCs w:val="20"/>
        </w:rPr>
        <w:t xml:space="preserve"> the procedure. </w:t>
      </w:r>
    </w:p>
    <w:p w14:paraId="5BDECBC0"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Where the member of staff subject to the procedure is not the headteacher, the headteacher or a nominated member of senior staff will be responsible for </w:t>
      </w:r>
      <w:proofErr w:type="spellStart"/>
      <w:r>
        <w:rPr>
          <w:color w:val="000000"/>
          <w:szCs w:val="20"/>
        </w:rPr>
        <w:t>co-ordinating</w:t>
      </w:r>
      <w:proofErr w:type="spellEnd"/>
      <w:r>
        <w:rPr>
          <w:color w:val="000000"/>
          <w:szCs w:val="20"/>
        </w:rPr>
        <w:t xml:space="preserve"> the procedure.</w:t>
      </w:r>
    </w:p>
    <w:p w14:paraId="0D3B6ACE" w14:textId="77777777" w:rsidR="00C46020" w:rsidRDefault="00000000">
      <w:pPr>
        <w:pBdr>
          <w:top w:val="nil"/>
          <w:left w:val="nil"/>
          <w:bottom w:val="nil"/>
          <w:right w:val="nil"/>
          <w:between w:val="nil"/>
        </w:pBdr>
        <w:spacing w:line="240" w:lineRule="auto"/>
        <w:ind w:left="0" w:hanging="2"/>
        <w:rPr>
          <w:color w:val="000000"/>
          <w:szCs w:val="20"/>
        </w:rPr>
      </w:pPr>
      <w:bookmarkStart w:id="5" w:name="_heading=h.tyjcwt" w:colFirst="0" w:colLast="0"/>
      <w:bookmarkEnd w:id="5"/>
      <w:r>
        <w:rPr>
          <w:color w:val="000000"/>
          <w:szCs w:val="20"/>
        </w:rPr>
        <w:t xml:space="preserve">Where appropriate, other members of staff may be asked to provide additional support to the teacher or to assist in monitoring the effectiveness of the policy. Where this happens, responsibilities will be made clear in advance. </w:t>
      </w:r>
    </w:p>
    <w:p w14:paraId="3B7D2373" w14:textId="77777777" w:rsidR="00C46020" w:rsidRDefault="00000000">
      <w:pPr>
        <w:pStyle w:val="Heading1"/>
        <w:ind w:left="1" w:hanging="3"/>
      </w:pPr>
      <w:r>
        <w:t xml:space="preserve">5. Capability procedure </w:t>
      </w:r>
    </w:p>
    <w:p w14:paraId="4AC5B89C"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Performance is monitored on a day-to-day basis by line managers. This will be done through appraisals and regular one-to-ones.</w:t>
      </w:r>
    </w:p>
    <w:p w14:paraId="1E481D9A"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Formal capability procedures will begin when line management support and the appraisal process have been unable to bring about satisfactory performance or improvements in the staff member’s work. </w:t>
      </w:r>
    </w:p>
    <w:p w14:paraId="4FA46A1F"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An informal period of support, put in place and monitored by the line manager, will have been in place before formal capability procedures are triggered. Evidence of this will be available before the process begins. </w:t>
      </w:r>
    </w:p>
    <w:p w14:paraId="7188048B" w14:textId="77777777" w:rsidR="00C46020" w:rsidRDefault="00000000">
      <w:pPr>
        <w:pBdr>
          <w:top w:val="nil"/>
          <w:left w:val="nil"/>
          <w:bottom w:val="nil"/>
          <w:right w:val="nil"/>
          <w:between w:val="nil"/>
        </w:pBdr>
        <w:spacing w:before="240" w:line="240" w:lineRule="auto"/>
        <w:ind w:left="0" w:hanging="2"/>
        <w:rPr>
          <w:b/>
          <w:color w:val="12263F"/>
          <w:sz w:val="18"/>
          <w:szCs w:val="18"/>
        </w:rPr>
      </w:pPr>
      <w:r>
        <w:rPr>
          <w:b/>
          <w:color w:val="12263F"/>
          <w:sz w:val="24"/>
        </w:rPr>
        <w:t xml:space="preserve">5.1 Formal capability meeting </w:t>
      </w:r>
    </w:p>
    <w:p w14:paraId="0A234E2C"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At least 5 working days’ notice will be given of the formal capability meeting, and will explain: </w:t>
      </w:r>
    </w:p>
    <w:p w14:paraId="380E6FC6" w14:textId="77777777" w:rsidR="00212D66" w:rsidRDefault="00000000" w:rsidP="00212D66">
      <w:pPr>
        <w:pStyle w:val="ListParagraph"/>
        <w:numPr>
          <w:ilvl w:val="0"/>
          <w:numId w:val="9"/>
        </w:numPr>
        <w:pBdr>
          <w:top w:val="nil"/>
          <w:left w:val="nil"/>
          <w:bottom w:val="nil"/>
          <w:right w:val="nil"/>
          <w:between w:val="nil"/>
        </w:pBdr>
        <w:spacing w:line="240" w:lineRule="auto"/>
        <w:ind w:leftChars="0" w:firstLineChars="0"/>
        <w:rPr>
          <w:color w:val="000000"/>
          <w:szCs w:val="20"/>
        </w:rPr>
      </w:pPr>
      <w:r w:rsidRPr="00212D66">
        <w:rPr>
          <w:color w:val="000000"/>
          <w:szCs w:val="20"/>
        </w:rPr>
        <w:t xml:space="preserve">The concerns about performance and possible consequences </w:t>
      </w:r>
    </w:p>
    <w:p w14:paraId="2642551E" w14:textId="77777777" w:rsidR="00212D66" w:rsidRDefault="00000000" w:rsidP="00212D66">
      <w:pPr>
        <w:pStyle w:val="ListParagraph"/>
        <w:numPr>
          <w:ilvl w:val="0"/>
          <w:numId w:val="9"/>
        </w:numPr>
        <w:pBdr>
          <w:top w:val="nil"/>
          <w:left w:val="nil"/>
          <w:bottom w:val="nil"/>
          <w:right w:val="nil"/>
          <w:between w:val="nil"/>
        </w:pBdr>
        <w:spacing w:line="240" w:lineRule="auto"/>
        <w:ind w:leftChars="0" w:firstLineChars="0"/>
        <w:rPr>
          <w:color w:val="000000"/>
          <w:szCs w:val="20"/>
        </w:rPr>
      </w:pPr>
      <w:r w:rsidRPr="00212D66">
        <w:rPr>
          <w:color w:val="000000"/>
          <w:szCs w:val="20"/>
        </w:rPr>
        <w:lastRenderedPageBreak/>
        <w:t>Any written evidence</w:t>
      </w:r>
    </w:p>
    <w:p w14:paraId="237B7E12" w14:textId="77777777" w:rsidR="00212D66" w:rsidRDefault="00000000" w:rsidP="00212D66">
      <w:pPr>
        <w:pStyle w:val="ListParagraph"/>
        <w:numPr>
          <w:ilvl w:val="0"/>
          <w:numId w:val="9"/>
        </w:numPr>
        <w:pBdr>
          <w:top w:val="nil"/>
          <w:left w:val="nil"/>
          <w:bottom w:val="nil"/>
          <w:right w:val="nil"/>
          <w:between w:val="nil"/>
        </w:pBdr>
        <w:spacing w:line="240" w:lineRule="auto"/>
        <w:ind w:leftChars="0" w:firstLineChars="0"/>
        <w:rPr>
          <w:color w:val="000000"/>
          <w:szCs w:val="20"/>
        </w:rPr>
      </w:pPr>
      <w:r w:rsidRPr="00212D66">
        <w:rPr>
          <w:color w:val="000000"/>
          <w:szCs w:val="20"/>
        </w:rPr>
        <w:t xml:space="preserve">The time and place of the meeting </w:t>
      </w:r>
    </w:p>
    <w:p w14:paraId="352017C6" w14:textId="33677836" w:rsidR="00C46020" w:rsidRPr="00212D66" w:rsidRDefault="00000000" w:rsidP="00212D66">
      <w:pPr>
        <w:pStyle w:val="ListParagraph"/>
        <w:numPr>
          <w:ilvl w:val="0"/>
          <w:numId w:val="9"/>
        </w:numPr>
        <w:pBdr>
          <w:top w:val="nil"/>
          <w:left w:val="nil"/>
          <w:bottom w:val="nil"/>
          <w:right w:val="nil"/>
          <w:between w:val="nil"/>
        </w:pBdr>
        <w:spacing w:line="240" w:lineRule="auto"/>
        <w:ind w:leftChars="0" w:firstLineChars="0"/>
        <w:rPr>
          <w:color w:val="000000"/>
          <w:szCs w:val="20"/>
        </w:rPr>
      </w:pPr>
      <w:r w:rsidRPr="00212D66">
        <w:rPr>
          <w:color w:val="000000"/>
          <w:szCs w:val="20"/>
        </w:rPr>
        <w:t xml:space="preserve">That the staff member has the right to be accompanied by a work colleague or trade union representative </w:t>
      </w:r>
    </w:p>
    <w:p w14:paraId="2B3CCAE4"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It will be conducted by the Headteacher or the Chair of the Management Committee if the concern relates to the Headteacher. </w:t>
      </w:r>
    </w:p>
    <w:p w14:paraId="56405D00"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purpose of the meeting is to establish the facts, and to allow the staff member to respond to the concerns and make relevant representations. </w:t>
      </w:r>
    </w:p>
    <w:p w14:paraId="7E3CB079" w14:textId="77777777" w:rsidR="00C46020" w:rsidRDefault="00000000">
      <w:pPr>
        <w:pBdr>
          <w:top w:val="nil"/>
          <w:left w:val="nil"/>
          <w:bottom w:val="nil"/>
          <w:right w:val="nil"/>
          <w:between w:val="nil"/>
        </w:pBdr>
        <w:spacing w:before="240" w:line="240" w:lineRule="auto"/>
        <w:ind w:left="0" w:hanging="2"/>
        <w:rPr>
          <w:b/>
          <w:color w:val="12263F"/>
          <w:sz w:val="24"/>
        </w:rPr>
      </w:pPr>
      <w:r>
        <w:rPr>
          <w:b/>
          <w:color w:val="12263F"/>
          <w:sz w:val="24"/>
        </w:rPr>
        <w:t>5.1.1 Possible outcomes</w:t>
      </w:r>
    </w:p>
    <w:p w14:paraId="794B0C3D"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The meeting may establish that there are no grounds to pursue the capability issue. In this case, the procedure will come to an end and the issues will continue to be addressed through the appraisal process.</w:t>
      </w:r>
    </w:p>
    <w:p w14:paraId="4F216AC8"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meeting may be adjourned if further investigation is needed, or if more time is needed to consider additional information presented. </w:t>
      </w:r>
    </w:p>
    <w:p w14:paraId="27B5BCCE" w14:textId="77777777" w:rsidR="00181E8D" w:rsidRDefault="00000000" w:rsidP="00181E8D">
      <w:pPr>
        <w:pBdr>
          <w:top w:val="nil"/>
          <w:left w:val="nil"/>
          <w:bottom w:val="nil"/>
          <w:right w:val="nil"/>
          <w:between w:val="nil"/>
        </w:pBdr>
        <w:spacing w:line="240" w:lineRule="auto"/>
        <w:ind w:left="0" w:hanging="2"/>
        <w:rPr>
          <w:color w:val="000000"/>
          <w:szCs w:val="20"/>
        </w:rPr>
      </w:pPr>
      <w:r>
        <w:rPr>
          <w:color w:val="000000"/>
          <w:szCs w:val="20"/>
        </w:rPr>
        <w:t xml:space="preserve">If the meeting continues, the person conducting the meeting will: </w:t>
      </w:r>
    </w:p>
    <w:p w14:paraId="00DE3986" w14:textId="77777777" w:rsidR="00181E8D" w:rsidRPr="00181E8D" w:rsidRDefault="00000000" w:rsidP="00181E8D">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181E8D">
        <w:rPr>
          <w:color w:val="000000"/>
          <w:szCs w:val="20"/>
        </w:rPr>
        <w:t>Explain the expected standards that are not being met based on the Teachers’ Standards or other relevant standards, career stage expectations and/or job description</w:t>
      </w:r>
      <w:r w:rsidRPr="00181E8D">
        <w:rPr>
          <w:color w:val="ED7D31"/>
          <w:szCs w:val="20"/>
        </w:rPr>
        <w:t xml:space="preserve"> </w:t>
      </w:r>
    </w:p>
    <w:p w14:paraId="5D19D89F" w14:textId="77777777" w:rsidR="00181E8D" w:rsidRDefault="00000000" w:rsidP="00181E8D">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Give clear guidance on the standard of performance needed to end the procedures </w:t>
      </w:r>
    </w:p>
    <w:p w14:paraId="6F88C695" w14:textId="77777777" w:rsidR="00181E8D" w:rsidRDefault="00000000" w:rsidP="00181E8D">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Explain the support available to help the staff member improve their performance </w:t>
      </w:r>
    </w:p>
    <w:p w14:paraId="7AE4FE96" w14:textId="77777777" w:rsidR="00181E8D" w:rsidRDefault="00000000" w:rsidP="00181E8D">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Set out the timetable for improvement and explain how performance will be monitored and reviewed </w:t>
      </w:r>
    </w:p>
    <w:p w14:paraId="3BC337C0" w14:textId="749107CB" w:rsidR="00C46020" w:rsidRPr="00181E8D" w:rsidRDefault="00000000" w:rsidP="00181E8D">
      <w:pPr>
        <w:pStyle w:val="ListParagraph"/>
        <w:numPr>
          <w:ilvl w:val="0"/>
          <w:numId w:val="10"/>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Warn the staff member that failure to improve within this timetable could lead to dismissal </w:t>
      </w:r>
    </w:p>
    <w:p w14:paraId="4B3E9E56" w14:textId="4C49E976" w:rsidR="00C46020" w:rsidRPr="00181E8D" w:rsidRDefault="00000000" w:rsidP="00181E8D">
      <w:pPr>
        <w:pStyle w:val="ListParagraph"/>
        <w:numPr>
          <w:ilvl w:val="2"/>
          <w:numId w:val="11"/>
        </w:numPr>
        <w:pBdr>
          <w:top w:val="nil"/>
          <w:left w:val="nil"/>
          <w:bottom w:val="nil"/>
          <w:right w:val="nil"/>
          <w:between w:val="nil"/>
        </w:pBdr>
        <w:spacing w:before="240" w:line="240" w:lineRule="auto"/>
        <w:ind w:leftChars="0" w:firstLineChars="0"/>
        <w:rPr>
          <w:b/>
          <w:color w:val="12263F"/>
          <w:sz w:val="24"/>
        </w:rPr>
      </w:pPr>
      <w:r w:rsidRPr="00181E8D">
        <w:rPr>
          <w:b/>
          <w:color w:val="12263F"/>
          <w:sz w:val="24"/>
        </w:rPr>
        <w:t xml:space="preserve">After the meeting </w:t>
      </w:r>
    </w:p>
    <w:p w14:paraId="7606A483" w14:textId="77777777" w:rsidR="00181E8D" w:rsidRDefault="00000000" w:rsidP="00181E8D">
      <w:pPr>
        <w:pBdr>
          <w:top w:val="nil"/>
          <w:left w:val="nil"/>
          <w:bottom w:val="nil"/>
          <w:right w:val="nil"/>
          <w:between w:val="nil"/>
        </w:pBdr>
        <w:spacing w:line="240" w:lineRule="auto"/>
        <w:ind w:left="0" w:hanging="2"/>
        <w:rPr>
          <w:color w:val="000000"/>
          <w:szCs w:val="20"/>
        </w:rPr>
      </w:pPr>
      <w:r>
        <w:rPr>
          <w:color w:val="000000"/>
          <w:szCs w:val="20"/>
        </w:rPr>
        <w:t xml:space="preserve">The staff member will be sent formal meeting notes. If a formal warning has been issued, the staff member will also receive: </w:t>
      </w:r>
    </w:p>
    <w:p w14:paraId="63F0F187" w14:textId="77777777" w:rsidR="00181E8D" w:rsidRDefault="00000000" w:rsidP="00181E8D">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181E8D">
        <w:rPr>
          <w:color w:val="000000"/>
          <w:szCs w:val="20"/>
        </w:rPr>
        <w:t>A written record of the bullet points above</w:t>
      </w:r>
    </w:p>
    <w:p w14:paraId="14C203C4" w14:textId="77777777" w:rsidR="00181E8D" w:rsidRDefault="00000000" w:rsidP="00181E8D">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181E8D">
        <w:rPr>
          <w:color w:val="000000"/>
          <w:szCs w:val="20"/>
        </w:rPr>
        <w:t>Information about the timing and handling of the review stage</w:t>
      </w:r>
    </w:p>
    <w:p w14:paraId="506D5593" w14:textId="0777AA04" w:rsidR="00C46020" w:rsidRPr="00181E8D" w:rsidRDefault="00000000" w:rsidP="00181E8D">
      <w:pPr>
        <w:pStyle w:val="ListParagraph"/>
        <w:numPr>
          <w:ilvl w:val="0"/>
          <w:numId w:val="12"/>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Information about the procedure and time limits for appealing against the warning </w:t>
      </w:r>
    </w:p>
    <w:p w14:paraId="0D78C7DD" w14:textId="77777777" w:rsidR="00C46020" w:rsidRDefault="00000000">
      <w:pPr>
        <w:pBdr>
          <w:top w:val="nil"/>
          <w:left w:val="nil"/>
          <w:bottom w:val="nil"/>
          <w:right w:val="nil"/>
          <w:between w:val="nil"/>
        </w:pBdr>
        <w:spacing w:before="240" w:line="240" w:lineRule="auto"/>
        <w:ind w:left="0" w:hanging="2"/>
        <w:rPr>
          <w:b/>
          <w:color w:val="12263F"/>
          <w:sz w:val="24"/>
        </w:rPr>
      </w:pPr>
      <w:r>
        <w:rPr>
          <w:b/>
          <w:color w:val="12263F"/>
          <w:sz w:val="24"/>
        </w:rPr>
        <w:t>5.2 Monitoring and review period</w:t>
      </w:r>
    </w:p>
    <w:p w14:paraId="6D982C7E"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A performance monitoring and review period consisting of formal monitoring guidance and support will follow the formal capability meeting. </w:t>
      </w:r>
    </w:p>
    <w:p w14:paraId="01EFDB5B"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The member of staff will be invited to a formal review meeting, unless they were issued with a final written warning, in which case they will be invited to a decision meeting (see 5.4, below).</w:t>
      </w:r>
    </w:p>
    <w:p w14:paraId="69BEF604" w14:textId="77777777" w:rsidR="00C46020"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5.3 Formal review meeting </w:t>
      </w:r>
    </w:p>
    <w:p w14:paraId="5DF0EDFE"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At least 5 working days’ notice will be given of the formal review meeting, and will explain: </w:t>
      </w:r>
    </w:p>
    <w:p w14:paraId="7EE70163" w14:textId="77777777" w:rsidR="00C46020" w:rsidRPr="00181E8D" w:rsidRDefault="00000000" w:rsidP="00181E8D">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The time and place of the meeting </w:t>
      </w:r>
    </w:p>
    <w:p w14:paraId="7F2D242E" w14:textId="77777777" w:rsidR="00C46020" w:rsidRPr="00181E8D" w:rsidRDefault="00000000" w:rsidP="00181E8D">
      <w:pPr>
        <w:pStyle w:val="ListParagraph"/>
        <w:numPr>
          <w:ilvl w:val="0"/>
          <w:numId w:val="13"/>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That the staff member has the right to be accompanied by a work colleague or trade union representative </w:t>
      </w:r>
    </w:p>
    <w:p w14:paraId="01D1E43D"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the person conducting the meeting is satisfied that the staff member has made sufficient improvement, the capability procedure will </w:t>
      </w:r>
      <w:proofErr w:type="gramStart"/>
      <w:r>
        <w:rPr>
          <w:color w:val="000000"/>
          <w:szCs w:val="20"/>
        </w:rPr>
        <w:t>cease</w:t>
      </w:r>
      <w:proofErr w:type="gramEnd"/>
      <w:r>
        <w:rPr>
          <w:color w:val="000000"/>
          <w:szCs w:val="20"/>
        </w:rPr>
        <w:t xml:space="preserve"> and the appraisal process will re-start.</w:t>
      </w:r>
    </w:p>
    <w:p w14:paraId="6C2D9E72"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In other cases:</w:t>
      </w:r>
    </w:p>
    <w:p w14:paraId="2D2474A7" w14:textId="77777777" w:rsidR="00C46020" w:rsidRPr="00181E8D" w:rsidRDefault="00000000" w:rsidP="00181E8D">
      <w:pPr>
        <w:pStyle w:val="ListParagraph"/>
        <w:numPr>
          <w:ilvl w:val="0"/>
          <w:numId w:val="14"/>
        </w:numPr>
        <w:pBdr>
          <w:top w:val="nil"/>
          <w:left w:val="nil"/>
          <w:bottom w:val="nil"/>
          <w:right w:val="nil"/>
          <w:between w:val="nil"/>
        </w:pBdr>
        <w:spacing w:line="240" w:lineRule="auto"/>
        <w:ind w:leftChars="0" w:firstLineChars="0"/>
        <w:rPr>
          <w:color w:val="000000"/>
          <w:szCs w:val="20"/>
        </w:rPr>
      </w:pPr>
      <w:r w:rsidRPr="00181E8D">
        <w:rPr>
          <w:color w:val="000000"/>
          <w:szCs w:val="20"/>
        </w:rPr>
        <w:t>If some progress has been made and there is confidence that more is likely, it may be appropriate to extend the monitoring and review period</w:t>
      </w:r>
    </w:p>
    <w:p w14:paraId="6A9BF12C" w14:textId="77777777" w:rsidR="00C46020" w:rsidRPr="00181E8D" w:rsidRDefault="00000000" w:rsidP="00181E8D">
      <w:pPr>
        <w:pStyle w:val="ListParagraph"/>
        <w:numPr>
          <w:ilvl w:val="0"/>
          <w:numId w:val="14"/>
        </w:numPr>
        <w:pBdr>
          <w:top w:val="nil"/>
          <w:left w:val="nil"/>
          <w:bottom w:val="nil"/>
          <w:right w:val="nil"/>
          <w:between w:val="nil"/>
        </w:pBdr>
        <w:spacing w:line="240" w:lineRule="auto"/>
        <w:ind w:leftChars="0" w:firstLineChars="0"/>
        <w:rPr>
          <w:color w:val="000000"/>
          <w:szCs w:val="20"/>
        </w:rPr>
      </w:pPr>
      <w:r w:rsidRPr="00181E8D">
        <w:rPr>
          <w:color w:val="000000"/>
          <w:szCs w:val="20"/>
        </w:rPr>
        <w:t>If no, or insufficient improvement has been made during the monitoring and review period, the staff member will receive a final written warning</w:t>
      </w:r>
    </w:p>
    <w:p w14:paraId="7B802243"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Notes will be taken of formal meetings and a copy sent to the member of staff.</w:t>
      </w:r>
    </w:p>
    <w:p w14:paraId="7DAF5926"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The final written warning will mirror any previous warnings that have been issued. Where a final warning is issued, the member of staff will be informed in writing that failure to achieve an acceptable standard of performance within the set timescale may result in dismissal. They will be given information about the further monitoring and review period, the procedure and time limits for appealing against the final warning. The staff member will be invited to a decision meeting.</w:t>
      </w:r>
    </w:p>
    <w:p w14:paraId="4AFC0DE6" w14:textId="77777777" w:rsidR="00C46020" w:rsidRDefault="00000000">
      <w:pPr>
        <w:pBdr>
          <w:top w:val="nil"/>
          <w:left w:val="nil"/>
          <w:bottom w:val="nil"/>
          <w:right w:val="nil"/>
          <w:between w:val="nil"/>
        </w:pBdr>
        <w:spacing w:before="240" w:line="240" w:lineRule="auto"/>
        <w:ind w:left="0" w:hanging="2"/>
        <w:rPr>
          <w:b/>
          <w:color w:val="12263F"/>
          <w:sz w:val="24"/>
        </w:rPr>
      </w:pPr>
      <w:r>
        <w:rPr>
          <w:b/>
          <w:color w:val="12263F"/>
          <w:sz w:val="24"/>
        </w:rPr>
        <w:lastRenderedPageBreak/>
        <w:t xml:space="preserve">5.4 Decision meeting </w:t>
      </w:r>
    </w:p>
    <w:p w14:paraId="42AE1D93" w14:textId="77777777" w:rsidR="00C46020" w:rsidRDefault="00000000">
      <w:pPr>
        <w:spacing w:after="0"/>
        <w:ind w:left="0" w:hanging="2"/>
      </w:pPr>
      <w:r>
        <w:t xml:space="preserve">At least 5 working days’ notice will be given of the decision meeting, and will explain: </w:t>
      </w:r>
    </w:p>
    <w:p w14:paraId="2CB17542" w14:textId="77777777" w:rsidR="00C46020" w:rsidRPr="00181E8D" w:rsidRDefault="00000000" w:rsidP="00181E8D">
      <w:pPr>
        <w:pStyle w:val="ListParagraph"/>
        <w:numPr>
          <w:ilvl w:val="0"/>
          <w:numId w:val="15"/>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The time and place of the meeting </w:t>
      </w:r>
    </w:p>
    <w:p w14:paraId="2EEC2B30" w14:textId="77777777" w:rsidR="00C46020" w:rsidRPr="00181E8D" w:rsidRDefault="00000000" w:rsidP="00181E8D">
      <w:pPr>
        <w:pStyle w:val="ListParagraph"/>
        <w:numPr>
          <w:ilvl w:val="0"/>
          <w:numId w:val="15"/>
        </w:numPr>
        <w:pBdr>
          <w:top w:val="nil"/>
          <w:left w:val="nil"/>
          <w:bottom w:val="nil"/>
          <w:right w:val="nil"/>
          <w:between w:val="nil"/>
        </w:pBdr>
        <w:spacing w:line="240" w:lineRule="auto"/>
        <w:ind w:leftChars="0" w:firstLineChars="0"/>
        <w:rPr>
          <w:color w:val="000000"/>
          <w:szCs w:val="20"/>
        </w:rPr>
      </w:pPr>
      <w:r w:rsidRPr="00181E8D">
        <w:rPr>
          <w:color w:val="000000"/>
          <w:szCs w:val="20"/>
        </w:rPr>
        <w:t xml:space="preserve">That the staff member has the right to be accompanied by a work colleague or trade union representative </w:t>
      </w:r>
    </w:p>
    <w:p w14:paraId="35418B7B"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an acceptable standard of performance has now been achieved, the capability procedure will </w:t>
      </w:r>
      <w:proofErr w:type="gramStart"/>
      <w:r>
        <w:rPr>
          <w:color w:val="000000"/>
          <w:szCs w:val="20"/>
        </w:rPr>
        <w:t>end</w:t>
      </w:r>
      <w:proofErr w:type="gramEnd"/>
      <w:r>
        <w:rPr>
          <w:color w:val="000000"/>
          <w:szCs w:val="20"/>
        </w:rPr>
        <w:t xml:space="preserve"> and the appraisal process will re-start. </w:t>
      </w:r>
    </w:p>
    <w:p w14:paraId="2E90CC9E"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the staff member’s performance does not improve to a sufficient standard, a decision, or recommendation to the Management Committee, may be made that the staff member should be dismissed or required to cease working at the school. </w:t>
      </w:r>
    </w:p>
    <w:p w14:paraId="0406A890"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The staff member will be informed as soon as possible of:</w:t>
      </w:r>
    </w:p>
    <w:p w14:paraId="0E7D43A7" w14:textId="77777777" w:rsidR="00C46020" w:rsidRPr="00181E8D" w:rsidRDefault="00000000" w:rsidP="00181E8D">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181E8D">
        <w:rPr>
          <w:color w:val="000000"/>
          <w:szCs w:val="20"/>
        </w:rPr>
        <w:t>The reasons for the dismissal</w:t>
      </w:r>
    </w:p>
    <w:p w14:paraId="76991F01" w14:textId="77777777" w:rsidR="00C46020" w:rsidRPr="00181E8D" w:rsidRDefault="00000000" w:rsidP="00181E8D">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181E8D">
        <w:rPr>
          <w:color w:val="000000"/>
          <w:szCs w:val="20"/>
        </w:rPr>
        <w:t>The date on which the employment contract will end</w:t>
      </w:r>
    </w:p>
    <w:p w14:paraId="6B475230" w14:textId="77777777" w:rsidR="00C46020" w:rsidRPr="00181E8D" w:rsidRDefault="00000000" w:rsidP="00181E8D">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181E8D">
        <w:rPr>
          <w:color w:val="000000"/>
          <w:szCs w:val="20"/>
        </w:rPr>
        <w:t>The appropriate period of notice</w:t>
      </w:r>
    </w:p>
    <w:p w14:paraId="2A28D9C6" w14:textId="77777777" w:rsidR="00C46020" w:rsidRPr="00181E8D" w:rsidRDefault="00000000" w:rsidP="00181E8D">
      <w:pPr>
        <w:pStyle w:val="ListParagraph"/>
        <w:numPr>
          <w:ilvl w:val="0"/>
          <w:numId w:val="16"/>
        </w:numPr>
        <w:pBdr>
          <w:top w:val="nil"/>
          <w:left w:val="nil"/>
          <w:bottom w:val="nil"/>
          <w:right w:val="nil"/>
          <w:between w:val="nil"/>
        </w:pBdr>
        <w:spacing w:line="240" w:lineRule="auto"/>
        <w:ind w:leftChars="0" w:firstLineChars="0"/>
        <w:rPr>
          <w:color w:val="000000"/>
          <w:szCs w:val="20"/>
        </w:rPr>
      </w:pPr>
      <w:r w:rsidRPr="00181E8D">
        <w:rPr>
          <w:color w:val="000000"/>
          <w:szCs w:val="20"/>
        </w:rPr>
        <w:t>Their right of appeal</w:t>
      </w:r>
    </w:p>
    <w:p w14:paraId="7C374EC7" w14:textId="77777777" w:rsidR="00C46020" w:rsidRDefault="00000000">
      <w:pPr>
        <w:pBdr>
          <w:top w:val="nil"/>
          <w:left w:val="nil"/>
          <w:bottom w:val="nil"/>
          <w:right w:val="nil"/>
          <w:between w:val="nil"/>
        </w:pBdr>
        <w:spacing w:before="240" w:line="240" w:lineRule="auto"/>
        <w:ind w:left="0" w:hanging="2"/>
        <w:rPr>
          <w:b/>
          <w:color w:val="12263F"/>
          <w:sz w:val="24"/>
        </w:rPr>
      </w:pPr>
      <w:r>
        <w:rPr>
          <w:b/>
          <w:color w:val="12263F"/>
          <w:sz w:val="24"/>
        </w:rPr>
        <w:t>5.5 Dismissal</w:t>
      </w:r>
    </w:p>
    <w:p w14:paraId="70D61DEE"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The power to decide that members of staff should no longer work at this school rests with the Management Committee.</w:t>
      </w:r>
    </w:p>
    <w:p w14:paraId="61471431" w14:textId="77777777" w:rsidR="00C46020" w:rsidRDefault="00000000">
      <w:pPr>
        <w:pBdr>
          <w:top w:val="nil"/>
          <w:left w:val="nil"/>
          <w:bottom w:val="nil"/>
          <w:right w:val="nil"/>
          <w:between w:val="nil"/>
        </w:pBdr>
        <w:spacing w:line="240" w:lineRule="auto"/>
        <w:ind w:left="0" w:hanging="2"/>
        <w:rPr>
          <w:color w:val="000000"/>
          <w:szCs w:val="20"/>
        </w:rPr>
      </w:pPr>
      <w:bookmarkStart w:id="6" w:name="_heading=h.3dy6vkm" w:colFirst="0" w:colLast="0"/>
      <w:bookmarkEnd w:id="6"/>
      <w:r>
        <w:rPr>
          <w:color w:val="000000"/>
          <w:szCs w:val="20"/>
        </w:rPr>
        <w:t>Once the decision to dismiss has been taken, the Headteacher or a member of the Management Committee will dismiss the staff member with notice.</w:t>
      </w:r>
    </w:p>
    <w:p w14:paraId="7EDE88D1" w14:textId="77777777" w:rsidR="00C46020" w:rsidRDefault="00000000">
      <w:pPr>
        <w:pStyle w:val="Heading1"/>
        <w:ind w:left="1" w:hanging="3"/>
      </w:pPr>
      <w:r>
        <w:t>6. Right to appeal</w:t>
      </w:r>
    </w:p>
    <w:p w14:paraId="3A33C525"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If a staff member feels that a decision to dismiss them is wrong or unjust, they may appeal in writing against the decision within 10 working days of the decision, setting out at the same time the grounds for appeal. </w:t>
      </w:r>
    </w:p>
    <w:p w14:paraId="6F1EE2CC"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Appeals will be heard without unreasonable delay and at an agreed time and place. The same arrangements for notification and statutory right to be accompanied will apply as with formal capability and review meetings. Notes will be </w:t>
      </w:r>
      <w:proofErr w:type="gramStart"/>
      <w:r>
        <w:rPr>
          <w:color w:val="000000"/>
          <w:szCs w:val="20"/>
        </w:rPr>
        <w:t>taken</w:t>
      </w:r>
      <w:proofErr w:type="gramEnd"/>
      <w:r>
        <w:rPr>
          <w:color w:val="000000"/>
          <w:szCs w:val="20"/>
        </w:rPr>
        <w:t xml:space="preserve"> and a copy sent to the staff member. </w:t>
      </w:r>
    </w:p>
    <w:p w14:paraId="0EEF9B75"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appeal will be dealt with impartially and by senior leaders or members of the Management Committee who have not previously been involved in the case. </w:t>
      </w:r>
    </w:p>
    <w:p w14:paraId="192B87FC" w14:textId="77777777" w:rsidR="00C46020" w:rsidRDefault="00000000">
      <w:pPr>
        <w:pBdr>
          <w:top w:val="nil"/>
          <w:left w:val="nil"/>
          <w:bottom w:val="nil"/>
          <w:right w:val="nil"/>
          <w:between w:val="nil"/>
        </w:pBdr>
        <w:spacing w:line="240" w:lineRule="auto"/>
        <w:ind w:left="0" w:hanging="2"/>
        <w:rPr>
          <w:color w:val="000000"/>
          <w:szCs w:val="20"/>
        </w:rPr>
      </w:pPr>
      <w:bookmarkStart w:id="7" w:name="_heading=h.1t3h5sf" w:colFirst="0" w:colLast="0"/>
      <w:bookmarkEnd w:id="7"/>
      <w:r>
        <w:rPr>
          <w:color w:val="000000"/>
          <w:szCs w:val="20"/>
        </w:rPr>
        <w:t>The staff member will be informed in writing of the results of the appeal hearing within 5 working days.</w:t>
      </w:r>
    </w:p>
    <w:p w14:paraId="360C9608" w14:textId="77777777" w:rsidR="00C46020" w:rsidRDefault="00000000">
      <w:pPr>
        <w:pStyle w:val="Heading1"/>
        <w:ind w:left="1" w:hanging="3"/>
      </w:pPr>
      <w:r>
        <w:t xml:space="preserve">7. Confidentiality </w:t>
      </w:r>
    </w:p>
    <w:p w14:paraId="1BE46F53" w14:textId="77777777" w:rsidR="00C46020" w:rsidRDefault="00000000">
      <w:pPr>
        <w:pBdr>
          <w:top w:val="nil"/>
          <w:left w:val="nil"/>
          <w:bottom w:val="nil"/>
          <w:right w:val="nil"/>
          <w:between w:val="nil"/>
        </w:pBdr>
        <w:spacing w:line="240" w:lineRule="auto"/>
        <w:ind w:left="0" w:hanging="2"/>
        <w:rPr>
          <w:color w:val="000000"/>
          <w:szCs w:val="20"/>
        </w:rPr>
      </w:pPr>
      <w:bookmarkStart w:id="8" w:name="_heading=h.4d34og8" w:colFirst="0" w:colLast="0"/>
      <w:bookmarkEnd w:id="8"/>
      <w:r>
        <w:rPr>
          <w:color w:val="000000"/>
          <w:szCs w:val="20"/>
        </w:rPr>
        <w:t>The capability processes will be treated with confidentiality. However, the desire for confidentiality does not override the need for the headteacher and the Management Committee to quality assure the operation and effectiveness of the system.</w:t>
      </w:r>
    </w:p>
    <w:p w14:paraId="258F8265" w14:textId="77777777" w:rsidR="00C46020" w:rsidRDefault="00000000">
      <w:pPr>
        <w:pStyle w:val="Heading1"/>
        <w:ind w:left="1" w:hanging="3"/>
      </w:pPr>
      <w:r>
        <w:t xml:space="preserve">8. Consistency of treatment and fairness </w:t>
      </w:r>
    </w:p>
    <w:p w14:paraId="0D8A1BDC"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Management Committee is committed to ensuring consistency of treatment and fairness. It will abide by all relevant equality legislation, including the duty to make reasonable adjustments where these are deemed either necessary or appropriate. </w:t>
      </w:r>
    </w:p>
    <w:p w14:paraId="065B7F1F" w14:textId="77777777" w:rsidR="00C46020" w:rsidRDefault="00000000">
      <w:pPr>
        <w:pBdr>
          <w:top w:val="nil"/>
          <w:left w:val="nil"/>
          <w:bottom w:val="nil"/>
          <w:right w:val="nil"/>
          <w:between w:val="nil"/>
        </w:pBdr>
        <w:spacing w:line="240" w:lineRule="auto"/>
        <w:ind w:left="0" w:hanging="2"/>
        <w:rPr>
          <w:color w:val="000000"/>
          <w:szCs w:val="20"/>
        </w:rPr>
      </w:pPr>
      <w:bookmarkStart w:id="9" w:name="_heading=h.2s8eyo1" w:colFirst="0" w:colLast="0"/>
      <w:bookmarkEnd w:id="9"/>
      <w:r>
        <w:rPr>
          <w:color w:val="000000"/>
          <w:szCs w:val="20"/>
        </w:rPr>
        <w:t>The Management Committee is aware of the guidance and provisions of the Equality Act 2010.</w:t>
      </w:r>
    </w:p>
    <w:p w14:paraId="7F288493" w14:textId="77777777" w:rsidR="00C46020" w:rsidRDefault="00000000">
      <w:pPr>
        <w:pStyle w:val="Heading1"/>
        <w:ind w:left="1" w:hanging="3"/>
      </w:pPr>
      <w:r>
        <w:t xml:space="preserve">9. Monitoring arrangements  </w:t>
      </w:r>
    </w:p>
    <w:p w14:paraId="50730412"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effectiveness of this policy will be monitored by the headteacher and Management Committee. </w:t>
      </w:r>
    </w:p>
    <w:p w14:paraId="67700C5D" w14:textId="43CAFB5B"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This policy will be reviewed every 2 </w:t>
      </w:r>
      <w:proofErr w:type="gramStart"/>
      <w:r>
        <w:rPr>
          <w:color w:val="000000"/>
          <w:szCs w:val="20"/>
        </w:rPr>
        <w:t>years,</w:t>
      </w:r>
      <w:r w:rsidR="00212D66">
        <w:rPr>
          <w:color w:val="000000"/>
          <w:szCs w:val="20"/>
        </w:rPr>
        <w:t xml:space="preserve"> </w:t>
      </w:r>
      <w:r>
        <w:rPr>
          <w:color w:val="000000"/>
          <w:szCs w:val="20"/>
        </w:rPr>
        <w:t>but</w:t>
      </w:r>
      <w:proofErr w:type="gramEnd"/>
      <w:r>
        <w:rPr>
          <w:color w:val="000000"/>
          <w:szCs w:val="20"/>
        </w:rPr>
        <w:t xml:space="preserve"> can be revised as needed.</w:t>
      </w:r>
    </w:p>
    <w:p w14:paraId="50974638" w14:textId="77777777" w:rsidR="00C46020"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This policy will be approved by the Management Committee, </w:t>
      </w:r>
    </w:p>
    <w:p w14:paraId="566DA48A" w14:textId="77777777" w:rsidR="00C46020" w:rsidRDefault="00C46020">
      <w:pPr>
        <w:ind w:left="0" w:hanging="2"/>
        <w:rPr>
          <w:sz w:val="24"/>
        </w:rPr>
      </w:pPr>
    </w:p>
    <w:p w14:paraId="474E25F0" w14:textId="77777777" w:rsidR="00C46020" w:rsidRDefault="00C46020">
      <w:pPr>
        <w:ind w:left="0" w:hanging="2"/>
        <w:sectPr w:rsidR="00C46020">
          <w:headerReference w:type="even" r:id="rId13"/>
          <w:headerReference w:type="default" r:id="rId14"/>
          <w:footerReference w:type="even" r:id="rId15"/>
          <w:footerReference w:type="default" r:id="rId16"/>
          <w:headerReference w:type="first" r:id="rId17"/>
          <w:footerReference w:type="first" r:id="rId18"/>
          <w:pgSz w:w="11900" w:h="16840"/>
          <w:pgMar w:top="851" w:right="1134" w:bottom="1134" w:left="1134" w:header="567" w:footer="567" w:gutter="0"/>
          <w:pgNumType w:start="1"/>
          <w:cols w:space="720"/>
        </w:sectPr>
      </w:pPr>
    </w:p>
    <w:p w14:paraId="1C123FEE" w14:textId="77777777" w:rsidR="00C46020" w:rsidRDefault="00C46020">
      <w:pPr>
        <w:ind w:left="0" w:hanging="2"/>
      </w:pPr>
      <w:bookmarkStart w:id="10" w:name="_heading=h.17dp8vu" w:colFirst="0" w:colLast="0"/>
      <w:bookmarkEnd w:id="10"/>
    </w:p>
    <w:p w14:paraId="032B5BD7" w14:textId="77777777" w:rsidR="00C46020" w:rsidRDefault="00000000">
      <w:pPr>
        <w:pStyle w:val="Heading3"/>
        <w:ind w:left="0" w:hanging="2"/>
      </w:pPr>
      <w:r>
        <w:t xml:space="preserve">Appendix 1: capability action plan template </w:t>
      </w:r>
    </w:p>
    <w:p w14:paraId="316EFA6F"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This template can be used as part of the process of supporting a teacher who is underperforming. It records the outcomes of the initial capability meeting, where targets and timescales are set and agreed. </w:t>
      </w:r>
    </w:p>
    <w:p w14:paraId="098A3811"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Where possible, the objectives should be linked to the relevant professional standards, appropriate to the career experience of the member of staff concerned.</w:t>
      </w:r>
    </w:p>
    <w:p w14:paraId="16959016" w14:textId="77777777" w:rsidR="00C46020" w:rsidRDefault="00C46020">
      <w:pPr>
        <w:pBdr>
          <w:top w:val="nil"/>
          <w:left w:val="nil"/>
          <w:bottom w:val="nil"/>
          <w:right w:val="nil"/>
          <w:between w:val="nil"/>
        </w:pBdr>
        <w:spacing w:line="240" w:lineRule="auto"/>
        <w:ind w:left="0" w:hanging="2"/>
        <w:rPr>
          <w:color w:val="000000"/>
          <w:szCs w:val="20"/>
        </w:rPr>
      </w:pPr>
    </w:p>
    <w:tbl>
      <w:tblPr>
        <w:tblStyle w:val="a0"/>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805"/>
        <w:gridCol w:w="3912"/>
        <w:gridCol w:w="2245"/>
      </w:tblGrid>
      <w:tr w:rsidR="00C46020" w14:paraId="13646DC6" w14:textId="77777777">
        <w:trPr>
          <w:cantSplit/>
          <w:trHeight w:val="454"/>
          <w:tblHeader/>
        </w:trPr>
        <w:tc>
          <w:tcPr>
            <w:tcW w:w="3805" w:type="dxa"/>
            <w:tcBorders>
              <w:top w:val="single" w:sz="4" w:space="0" w:color="B9B9B9"/>
              <w:left w:val="single" w:sz="4" w:space="0" w:color="B9B9B9"/>
              <w:bottom w:val="single" w:sz="4" w:space="0" w:color="B9B9B9"/>
              <w:right w:val="single" w:sz="4" w:space="0" w:color="B9B9B9"/>
            </w:tcBorders>
            <w:shd w:val="clear" w:color="auto" w:fill="D8DFDE"/>
          </w:tcPr>
          <w:p w14:paraId="02C56068"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NAME OF STAFF MEMBER</w:t>
            </w:r>
          </w:p>
        </w:tc>
        <w:tc>
          <w:tcPr>
            <w:tcW w:w="3912" w:type="dxa"/>
            <w:tcBorders>
              <w:top w:val="single" w:sz="4" w:space="0" w:color="B9B9B9"/>
              <w:left w:val="single" w:sz="4" w:space="0" w:color="B9B9B9"/>
              <w:bottom w:val="single" w:sz="4" w:space="0" w:color="B9B9B9"/>
              <w:right w:val="single" w:sz="4" w:space="0" w:color="B9B9B9"/>
            </w:tcBorders>
            <w:shd w:val="clear" w:color="auto" w:fill="D8DFDE"/>
          </w:tcPr>
          <w:p w14:paraId="69102309"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NAME OF APPRAISER</w:t>
            </w:r>
          </w:p>
        </w:tc>
        <w:tc>
          <w:tcPr>
            <w:tcW w:w="2245" w:type="dxa"/>
            <w:tcBorders>
              <w:top w:val="single" w:sz="4" w:space="0" w:color="B9B9B9"/>
              <w:left w:val="single" w:sz="4" w:space="0" w:color="B9B9B9"/>
              <w:bottom w:val="single" w:sz="4" w:space="0" w:color="B9B9B9"/>
              <w:right w:val="single" w:sz="4" w:space="0" w:color="B9B9B9"/>
            </w:tcBorders>
            <w:shd w:val="clear" w:color="auto" w:fill="D8DFDE"/>
          </w:tcPr>
          <w:p w14:paraId="2B1D0563"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DATE OF MEETING</w:t>
            </w:r>
          </w:p>
        </w:tc>
      </w:tr>
      <w:tr w:rsidR="00C46020" w14:paraId="225EA94E" w14:textId="77777777">
        <w:trPr>
          <w:cantSplit/>
          <w:trHeight w:val="454"/>
        </w:trPr>
        <w:tc>
          <w:tcPr>
            <w:tcW w:w="3805" w:type="dxa"/>
          </w:tcPr>
          <w:p w14:paraId="0ED4115C" w14:textId="77777777" w:rsidR="00C46020" w:rsidRDefault="00C46020">
            <w:pPr>
              <w:pBdr>
                <w:top w:val="nil"/>
                <w:left w:val="nil"/>
                <w:bottom w:val="nil"/>
                <w:right w:val="nil"/>
                <w:between w:val="nil"/>
              </w:pBdr>
              <w:spacing w:line="240" w:lineRule="auto"/>
              <w:ind w:left="0" w:hanging="2"/>
              <w:rPr>
                <w:color w:val="000000"/>
                <w:szCs w:val="20"/>
              </w:rPr>
            </w:pPr>
          </w:p>
        </w:tc>
        <w:tc>
          <w:tcPr>
            <w:tcW w:w="3912" w:type="dxa"/>
          </w:tcPr>
          <w:p w14:paraId="78AAB462" w14:textId="77777777" w:rsidR="00C46020" w:rsidRDefault="00C46020">
            <w:pPr>
              <w:pBdr>
                <w:top w:val="nil"/>
                <w:left w:val="nil"/>
                <w:bottom w:val="nil"/>
                <w:right w:val="nil"/>
                <w:between w:val="nil"/>
              </w:pBdr>
              <w:spacing w:line="240" w:lineRule="auto"/>
              <w:ind w:left="0" w:hanging="2"/>
              <w:rPr>
                <w:color w:val="000000"/>
                <w:szCs w:val="20"/>
              </w:rPr>
            </w:pPr>
          </w:p>
        </w:tc>
        <w:tc>
          <w:tcPr>
            <w:tcW w:w="2245" w:type="dxa"/>
          </w:tcPr>
          <w:p w14:paraId="47D71C1F" w14:textId="77777777" w:rsidR="00C46020" w:rsidRDefault="00C46020">
            <w:pPr>
              <w:pBdr>
                <w:top w:val="nil"/>
                <w:left w:val="nil"/>
                <w:bottom w:val="nil"/>
                <w:right w:val="nil"/>
                <w:between w:val="nil"/>
              </w:pBdr>
              <w:spacing w:line="240" w:lineRule="auto"/>
              <w:ind w:left="0" w:hanging="2"/>
              <w:rPr>
                <w:color w:val="000000"/>
                <w:szCs w:val="20"/>
              </w:rPr>
            </w:pPr>
          </w:p>
        </w:tc>
      </w:tr>
    </w:tbl>
    <w:p w14:paraId="2491D939" w14:textId="77777777" w:rsidR="00C46020" w:rsidRDefault="00C46020">
      <w:pPr>
        <w:ind w:left="0" w:hanging="2"/>
      </w:pPr>
    </w:p>
    <w:tbl>
      <w:tblPr>
        <w:tblStyle w:val="a1"/>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738"/>
        <w:gridCol w:w="3200"/>
        <w:gridCol w:w="3024"/>
      </w:tblGrid>
      <w:tr w:rsidR="00C46020" w14:paraId="66F95E3D" w14:textId="77777777">
        <w:trPr>
          <w:cantSplit/>
          <w:trHeight w:val="567"/>
          <w:tblHeader/>
        </w:trPr>
        <w:tc>
          <w:tcPr>
            <w:tcW w:w="9962" w:type="dxa"/>
            <w:gridSpan w:val="3"/>
            <w:tcBorders>
              <w:top w:val="single" w:sz="4" w:space="0" w:color="B9B9B9"/>
              <w:left w:val="single" w:sz="4" w:space="0" w:color="B9B9B9"/>
              <w:bottom w:val="single" w:sz="4" w:space="0" w:color="B9B9B9"/>
              <w:right w:val="single" w:sz="4" w:space="0" w:color="B9B9B9"/>
            </w:tcBorders>
            <w:shd w:val="clear" w:color="auto" w:fill="D8DFDE"/>
          </w:tcPr>
          <w:p w14:paraId="0A4728EA"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OBJECTIVE 1:</w:t>
            </w:r>
          </w:p>
        </w:tc>
      </w:tr>
      <w:tr w:rsidR="00C46020" w14:paraId="10090663" w14:textId="77777777">
        <w:trPr>
          <w:cantSplit/>
          <w:trHeight w:val="850"/>
        </w:trPr>
        <w:tc>
          <w:tcPr>
            <w:tcW w:w="3738" w:type="dxa"/>
          </w:tcPr>
          <w:p w14:paraId="07A14412"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Professional standard(s) </w:t>
            </w:r>
            <w:r>
              <w:rPr>
                <w:color w:val="000000"/>
                <w:szCs w:val="20"/>
              </w:rPr>
              <w:br/>
              <w:t>that the objective relates to</w:t>
            </w:r>
          </w:p>
        </w:tc>
        <w:tc>
          <w:tcPr>
            <w:tcW w:w="3200" w:type="dxa"/>
          </w:tcPr>
          <w:p w14:paraId="50BD2E52"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Success criteria</w:t>
            </w:r>
          </w:p>
        </w:tc>
        <w:tc>
          <w:tcPr>
            <w:tcW w:w="3024" w:type="dxa"/>
          </w:tcPr>
          <w:p w14:paraId="04A6DA15"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Evidence to be used to </w:t>
            </w:r>
            <w:r>
              <w:rPr>
                <w:color w:val="000000"/>
                <w:szCs w:val="20"/>
              </w:rPr>
              <w:br/>
              <w:t>assess progress</w:t>
            </w:r>
          </w:p>
        </w:tc>
      </w:tr>
      <w:tr w:rsidR="00C46020" w14:paraId="32793C7F" w14:textId="77777777">
        <w:trPr>
          <w:cantSplit/>
          <w:trHeight w:val="1701"/>
        </w:trPr>
        <w:tc>
          <w:tcPr>
            <w:tcW w:w="3738" w:type="dxa"/>
          </w:tcPr>
          <w:p w14:paraId="4546C4A1" w14:textId="77777777" w:rsidR="00C46020" w:rsidRDefault="00C46020">
            <w:pPr>
              <w:keepLines/>
              <w:pBdr>
                <w:top w:val="nil"/>
                <w:left w:val="nil"/>
                <w:bottom w:val="nil"/>
                <w:right w:val="nil"/>
                <w:between w:val="nil"/>
              </w:pBdr>
              <w:spacing w:after="60" w:line="240" w:lineRule="auto"/>
              <w:ind w:left="0" w:hanging="2"/>
              <w:rPr>
                <w:color w:val="000000"/>
                <w:szCs w:val="20"/>
              </w:rPr>
            </w:pPr>
          </w:p>
        </w:tc>
        <w:tc>
          <w:tcPr>
            <w:tcW w:w="3200" w:type="dxa"/>
          </w:tcPr>
          <w:p w14:paraId="46F224F6" w14:textId="77777777" w:rsidR="00C46020" w:rsidRDefault="00C46020">
            <w:pPr>
              <w:keepLines/>
              <w:pBdr>
                <w:top w:val="nil"/>
                <w:left w:val="nil"/>
                <w:bottom w:val="nil"/>
                <w:right w:val="nil"/>
                <w:between w:val="nil"/>
              </w:pBdr>
              <w:spacing w:after="60" w:line="240" w:lineRule="auto"/>
              <w:ind w:left="0" w:hanging="2"/>
              <w:rPr>
                <w:color w:val="000000"/>
                <w:szCs w:val="20"/>
              </w:rPr>
            </w:pPr>
          </w:p>
        </w:tc>
        <w:tc>
          <w:tcPr>
            <w:tcW w:w="3024" w:type="dxa"/>
          </w:tcPr>
          <w:p w14:paraId="5280CE5A" w14:textId="77777777" w:rsidR="00C46020" w:rsidRDefault="00C46020">
            <w:pPr>
              <w:keepLines/>
              <w:pBdr>
                <w:top w:val="nil"/>
                <w:left w:val="nil"/>
                <w:bottom w:val="nil"/>
                <w:right w:val="nil"/>
                <w:between w:val="nil"/>
              </w:pBdr>
              <w:spacing w:after="60" w:line="240" w:lineRule="auto"/>
              <w:ind w:left="0" w:hanging="2"/>
              <w:rPr>
                <w:color w:val="000000"/>
                <w:szCs w:val="20"/>
              </w:rPr>
            </w:pPr>
          </w:p>
        </w:tc>
      </w:tr>
      <w:tr w:rsidR="00C46020" w14:paraId="47A5BAE2" w14:textId="77777777">
        <w:trPr>
          <w:cantSplit/>
          <w:trHeight w:val="850"/>
        </w:trPr>
        <w:tc>
          <w:tcPr>
            <w:tcW w:w="3738" w:type="dxa"/>
          </w:tcPr>
          <w:p w14:paraId="701299E4"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Support/resources to be provided</w:t>
            </w:r>
          </w:p>
        </w:tc>
        <w:tc>
          <w:tcPr>
            <w:tcW w:w="3200" w:type="dxa"/>
          </w:tcPr>
          <w:p w14:paraId="14A6C428"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Monitoring arrangements</w:t>
            </w:r>
          </w:p>
        </w:tc>
        <w:tc>
          <w:tcPr>
            <w:tcW w:w="3024" w:type="dxa"/>
          </w:tcPr>
          <w:p w14:paraId="5CBFDD9D"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Review date</w:t>
            </w:r>
          </w:p>
        </w:tc>
      </w:tr>
      <w:tr w:rsidR="00C46020" w14:paraId="528C1756" w14:textId="77777777">
        <w:trPr>
          <w:cantSplit/>
          <w:trHeight w:val="1701"/>
        </w:trPr>
        <w:tc>
          <w:tcPr>
            <w:tcW w:w="3738" w:type="dxa"/>
          </w:tcPr>
          <w:p w14:paraId="3BFF4AB1" w14:textId="77777777" w:rsidR="00C46020" w:rsidRDefault="00C46020">
            <w:pPr>
              <w:pBdr>
                <w:top w:val="nil"/>
                <w:left w:val="nil"/>
                <w:bottom w:val="nil"/>
                <w:right w:val="nil"/>
                <w:between w:val="nil"/>
              </w:pBdr>
              <w:spacing w:line="240" w:lineRule="auto"/>
              <w:ind w:left="0" w:hanging="2"/>
              <w:rPr>
                <w:color w:val="000000"/>
                <w:szCs w:val="20"/>
              </w:rPr>
            </w:pPr>
          </w:p>
        </w:tc>
        <w:tc>
          <w:tcPr>
            <w:tcW w:w="3200" w:type="dxa"/>
          </w:tcPr>
          <w:p w14:paraId="4BE132EE" w14:textId="77777777" w:rsidR="00C46020" w:rsidRDefault="00C46020">
            <w:pPr>
              <w:pBdr>
                <w:top w:val="nil"/>
                <w:left w:val="nil"/>
                <w:bottom w:val="nil"/>
                <w:right w:val="nil"/>
                <w:between w:val="nil"/>
              </w:pBdr>
              <w:spacing w:line="240" w:lineRule="auto"/>
              <w:ind w:left="0" w:hanging="2"/>
              <w:rPr>
                <w:color w:val="000000"/>
                <w:szCs w:val="20"/>
              </w:rPr>
            </w:pPr>
          </w:p>
        </w:tc>
        <w:tc>
          <w:tcPr>
            <w:tcW w:w="3024" w:type="dxa"/>
          </w:tcPr>
          <w:p w14:paraId="196BAB01" w14:textId="77777777" w:rsidR="00C46020" w:rsidRDefault="00C46020">
            <w:pPr>
              <w:pBdr>
                <w:top w:val="nil"/>
                <w:left w:val="nil"/>
                <w:bottom w:val="nil"/>
                <w:right w:val="nil"/>
                <w:between w:val="nil"/>
              </w:pBdr>
              <w:spacing w:line="240" w:lineRule="auto"/>
              <w:ind w:left="0" w:hanging="2"/>
              <w:rPr>
                <w:color w:val="000000"/>
                <w:szCs w:val="20"/>
              </w:rPr>
            </w:pPr>
          </w:p>
        </w:tc>
      </w:tr>
    </w:tbl>
    <w:p w14:paraId="63680D24" w14:textId="77777777" w:rsidR="00C46020" w:rsidRDefault="00000000">
      <w:pPr>
        <w:ind w:left="0" w:hanging="2"/>
      </w:pPr>
      <w:r>
        <w:br w:type="page"/>
      </w:r>
    </w:p>
    <w:tbl>
      <w:tblPr>
        <w:tblStyle w:val="a2"/>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738"/>
        <w:gridCol w:w="3200"/>
        <w:gridCol w:w="3024"/>
      </w:tblGrid>
      <w:tr w:rsidR="00C46020" w14:paraId="38D99253" w14:textId="77777777">
        <w:trPr>
          <w:cantSplit/>
          <w:trHeight w:val="567"/>
          <w:tblHeader/>
        </w:trPr>
        <w:tc>
          <w:tcPr>
            <w:tcW w:w="9962" w:type="dxa"/>
            <w:gridSpan w:val="3"/>
            <w:tcBorders>
              <w:top w:val="single" w:sz="4" w:space="0" w:color="B9B9B9"/>
              <w:left w:val="single" w:sz="4" w:space="0" w:color="B9B9B9"/>
              <w:bottom w:val="single" w:sz="4" w:space="0" w:color="B9B9B9"/>
              <w:right w:val="single" w:sz="4" w:space="0" w:color="B9B9B9"/>
            </w:tcBorders>
            <w:shd w:val="clear" w:color="auto" w:fill="D8DFDE"/>
          </w:tcPr>
          <w:p w14:paraId="29CD022F"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lastRenderedPageBreak/>
              <w:t>OBJECTIVE 2:</w:t>
            </w:r>
          </w:p>
        </w:tc>
      </w:tr>
      <w:tr w:rsidR="00C46020" w14:paraId="01A1DBC0" w14:textId="77777777">
        <w:trPr>
          <w:cantSplit/>
          <w:trHeight w:val="850"/>
        </w:trPr>
        <w:tc>
          <w:tcPr>
            <w:tcW w:w="3738" w:type="dxa"/>
          </w:tcPr>
          <w:p w14:paraId="0DCF5E69"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Professional standard(s) </w:t>
            </w:r>
            <w:r>
              <w:rPr>
                <w:color w:val="000000"/>
                <w:szCs w:val="20"/>
              </w:rPr>
              <w:br/>
              <w:t>that the objective relates to</w:t>
            </w:r>
          </w:p>
        </w:tc>
        <w:tc>
          <w:tcPr>
            <w:tcW w:w="3200" w:type="dxa"/>
          </w:tcPr>
          <w:p w14:paraId="676596F8"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Success criteria</w:t>
            </w:r>
          </w:p>
        </w:tc>
        <w:tc>
          <w:tcPr>
            <w:tcW w:w="3024" w:type="dxa"/>
          </w:tcPr>
          <w:p w14:paraId="3F5D841B"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Evidence to be used to </w:t>
            </w:r>
            <w:r>
              <w:rPr>
                <w:color w:val="000000"/>
                <w:szCs w:val="20"/>
              </w:rPr>
              <w:br/>
              <w:t>assess progress</w:t>
            </w:r>
          </w:p>
        </w:tc>
      </w:tr>
      <w:tr w:rsidR="00C46020" w14:paraId="671823C4" w14:textId="77777777">
        <w:trPr>
          <w:cantSplit/>
          <w:trHeight w:val="1701"/>
        </w:trPr>
        <w:tc>
          <w:tcPr>
            <w:tcW w:w="3738" w:type="dxa"/>
          </w:tcPr>
          <w:p w14:paraId="3978035B" w14:textId="77777777" w:rsidR="00C46020" w:rsidRDefault="00C46020">
            <w:pPr>
              <w:keepLines/>
              <w:pBdr>
                <w:top w:val="nil"/>
                <w:left w:val="nil"/>
                <w:bottom w:val="nil"/>
                <w:right w:val="nil"/>
                <w:between w:val="nil"/>
              </w:pBdr>
              <w:spacing w:after="60" w:line="240" w:lineRule="auto"/>
              <w:ind w:left="0" w:hanging="2"/>
              <w:rPr>
                <w:color w:val="000000"/>
                <w:szCs w:val="20"/>
              </w:rPr>
            </w:pPr>
          </w:p>
        </w:tc>
        <w:tc>
          <w:tcPr>
            <w:tcW w:w="3200" w:type="dxa"/>
          </w:tcPr>
          <w:p w14:paraId="4C259326" w14:textId="77777777" w:rsidR="00C46020" w:rsidRDefault="00C46020">
            <w:pPr>
              <w:keepLines/>
              <w:pBdr>
                <w:top w:val="nil"/>
                <w:left w:val="nil"/>
                <w:bottom w:val="nil"/>
                <w:right w:val="nil"/>
                <w:between w:val="nil"/>
              </w:pBdr>
              <w:spacing w:after="60" w:line="240" w:lineRule="auto"/>
              <w:ind w:left="0" w:hanging="2"/>
              <w:rPr>
                <w:color w:val="000000"/>
                <w:szCs w:val="20"/>
              </w:rPr>
            </w:pPr>
          </w:p>
        </w:tc>
        <w:tc>
          <w:tcPr>
            <w:tcW w:w="3024" w:type="dxa"/>
          </w:tcPr>
          <w:p w14:paraId="588AFCFC" w14:textId="77777777" w:rsidR="00C46020" w:rsidRDefault="00C46020">
            <w:pPr>
              <w:keepLines/>
              <w:pBdr>
                <w:top w:val="nil"/>
                <w:left w:val="nil"/>
                <w:bottom w:val="nil"/>
                <w:right w:val="nil"/>
                <w:between w:val="nil"/>
              </w:pBdr>
              <w:spacing w:after="60" w:line="240" w:lineRule="auto"/>
              <w:ind w:left="0" w:hanging="2"/>
              <w:rPr>
                <w:color w:val="000000"/>
                <w:szCs w:val="20"/>
              </w:rPr>
            </w:pPr>
          </w:p>
        </w:tc>
      </w:tr>
      <w:tr w:rsidR="00C46020" w14:paraId="3875D4D9" w14:textId="77777777">
        <w:trPr>
          <w:cantSplit/>
          <w:trHeight w:val="850"/>
        </w:trPr>
        <w:tc>
          <w:tcPr>
            <w:tcW w:w="3738" w:type="dxa"/>
          </w:tcPr>
          <w:p w14:paraId="2420F657"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Support/resources to be provided</w:t>
            </w:r>
          </w:p>
        </w:tc>
        <w:tc>
          <w:tcPr>
            <w:tcW w:w="3200" w:type="dxa"/>
          </w:tcPr>
          <w:p w14:paraId="1F971CCF"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Monitoring arrangements</w:t>
            </w:r>
          </w:p>
        </w:tc>
        <w:tc>
          <w:tcPr>
            <w:tcW w:w="3024" w:type="dxa"/>
          </w:tcPr>
          <w:p w14:paraId="0338E355"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Review date</w:t>
            </w:r>
          </w:p>
        </w:tc>
      </w:tr>
      <w:tr w:rsidR="00C46020" w14:paraId="22CCFD49" w14:textId="77777777">
        <w:trPr>
          <w:cantSplit/>
          <w:trHeight w:val="1701"/>
        </w:trPr>
        <w:tc>
          <w:tcPr>
            <w:tcW w:w="3738" w:type="dxa"/>
          </w:tcPr>
          <w:p w14:paraId="1B735FAE" w14:textId="77777777" w:rsidR="00C46020" w:rsidRDefault="00C46020">
            <w:pPr>
              <w:pBdr>
                <w:top w:val="nil"/>
                <w:left w:val="nil"/>
                <w:bottom w:val="nil"/>
                <w:right w:val="nil"/>
                <w:between w:val="nil"/>
              </w:pBdr>
              <w:spacing w:line="240" w:lineRule="auto"/>
              <w:ind w:left="0" w:hanging="2"/>
              <w:rPr>
                <w:color w:val="000000"/>
                <w:szCs w:val="20"/>
              </w:rPr>
            </w:pPr>
          </w:p>
        </w:tc>
        <w:tc>
          <w:tcPr>
            <w:tcW w:w="3200" w:type="dxa"/>
          </w:tcPr>
          <w:p w14:paraId="342A4E55" w14:textId="77777777" w:rsidR="00C46020" w:rsidRDefault="00C46020">
            <w:pPr>
              <w:pBdr>
                <w:top w:val="nil"/>
                <w:left w:val="nil"/>
                <w:bottom w:val="nil"/>
                <w:right w:val="nil"/>
                <w:between w:val="nil"/>
              </w:pBdr>
              <w:spacing w:line="240" w:lineRule="auto"/>
              <w:ind w:left="0" w:hanging="2"/>
              <w:rPr>
                <w:color w:val="000000"/>
                <w:szCs w:val="20"/>
              </w:rPr>
            </w:pPr>
          </w:p>
        </w:tc>
        <w:tc>
          <w:tcPr>
            <w:tcW w:w="3024" w:type="dxa"/>
          </w:tcPr>
          <w:p w14:paraId="560BEE97" w14:textId="77777777" w:rsidR="00C46020" w:rsidRDefault="00C46020">
            <w:pPr>
              <w:pBdr>
                <w:top w:val="nil"/>
                <w:left w:val="nil"/>
                <w:bottom w:val="nil"/>
                <w:right w:val="nil"/>
                <w:between w:val="nil"/>
              </w:pBdr>
              <w:spacing w:line="240" w:lineRule="auto"/>
              <w:ind w:left="0" w:hanging="2"/>
              <w:rPr>
                <w:color w:val="000000"/>
                <w:szCs w:val="20"/>
              </w:rPr>
            </w:pPr>
          </w:p>
        </w:tc>
      </w:tr>
    </w:tbl>
    <w:p w14:paraId="2D1D989C" w14:textId="77777777" w:rsidR="00C46020" w:rsidRDefault="00C46020">
      <w:pPr>
        <w:ind w:left="0" w:hanging="2"/>
      </w:pPr>
    </w:p>
    <w:tbl>
      <w:tblPr>
        <w:tblStyle w:val="a3"/>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738"/>
        <w:gridCol w:w="3200"/>
        <w:gridCol w:w="3024"/>
      </w:tblGrid>
      <w:tr w:rsidR="00C46020" w14:paraId="0503A125" w14:textId="77777777">
        <w:trPr>
          <w:cantSplit/>
          <w:trHeight w:val="567"/>
          <w:tblHeader/>
        </w:trPr>
        <w:tc>
          <w:tcPr>
            <w:tcW w:w="9962" w:type="dxa"/>
            <w:gridSpan w:val="3"/>
            <w:tcBorders>
              <w:top w:val="single" w:sz="4" w:space="0" w:color="B9B9B9"/>
              <w:left w:val="single" w:sz="4" w:space="0" w:color="B9B9B9"/>
              <w:bottom w:val="single" w:sz="4" w:space="0" w:color="B9B9B9"/>
              <w:right w:val="single" w:sz="4" w:space="0" w:color="B9B9B9"/>
            </w:tcBorders>
            <w:shd w:val="clear" w:color="auto" w:fill="D8DFDE"/>
          </w:tcPr>
          <w:p w14:paraId="63747043"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OBJECTIVE 3:</w:t>
            </w:r>
          </w:p>
        </w:tc>
      </w:tr>
      <w:tr w:rsidR="00C46020" w14:paraId="105614D5" w14:textId="77777777">
        <w:trPr>
          <w:cantSplit/>
          <w:trHeight w:val="850"/>
        </w:trPr>
        <w:tc>
          <w:tcPr>
            <w:tcW w:w="3738" w:type="dxa"/>
          </w:tcPr>
          <w:p w14:paraId="7749C402" w14:textId="77777777" w:rsidR="00C46020" w:rsidRDefault="00000000">
            <w:pPr>
              <w:keepLines/>
              <w:pBdr>
                <w:top w:val="nil"/>
                <w:left w:val="nil"/>
                <w:bottom w:val="nil"/>
                <w:right w:val="nil"/>
                <w:between w:val="nil"/>
              </w:pBdr>
              <w:spacing w:after="60" w:line="240" w:lineRule="auto"/>
              <w:ind w:left="0" w:hanging="2"/>
              <w:rPr>
                <w:color w:val="000000"/>
                <w:szCs w:val="20"/>
              </w:rPr>
            </w:pPr>
            <w:proofErr w:type="gramStart"/>
            <w:r>
              <w:rPr>
                <w:color w:val="000000"/>
                <w:szCs w:val="20"/>
              </w:rPr>
              <w:t>Professional  standard</w:t>
            </w:r>
            <w:proofErr w:type="gramEnd"/>
            <w:r>
              <w:rPr>
                <w:color w:val="000000"/>
                <w:szCs w:val="20"/>
              </w:rPr>
              <w:t xml:space="preserve">(s) </w:t>
            </w:r>
            <w:r>
              <w:rPr>
                <w:color w:val="000000"/>
                <w:szCs w:val="20"/>
              </w:rPr>
              <w:br/>
              <w:t>that the objective relates to</w:t>
            </w:r>
          </w:p>
        </w:tc>
        <w:tc>
          <w:tcPr>
            <w:tcW w:w="3200" w:type="dxa"/>
          </w:tcPr>
          <w:p w14:paraId="63F16A13"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Success criteria</w:t>
            </w:r>
          </w:p>
        </w:tc>
        <w:tc>
          <w:tcPr>
            <w:tcW w:w="3024" w:type="dxa"/>
          </w:tcPr>
          <w:p w14:paraId="3F7F43BA"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 xml:space="preserve">Evidence to be used to </w:t>
            </w:r>
            <w:r>
              <w:rPr>
                <w:color w:val="000000"/>
                <w:szCs w:val="20"/>
              </w:rPr>
              <w:br/>
              <w:t>assess progress</w:t>
            </w:r>
          </w:p>
        </w:tc>
      </w:tr>
      <w:tr w:rsidR="00C46020" w14:paraId="37E39631" w14:textId="77777777">
        <w:trPr>
          <w:cantSplit/>
          <w:trHeight w:val="1701"/>
        </w:trPr>
        <w:tc>
          <w:tcPr>
            <w:tcW w:w="3738" w:type="dxa"/>
          </w:tcPr>
          <w:p w14:paraId="5169F62F" w14:textId="77777777" w:rsidR="00C46020" w:rsidRDefault="00C46020">
            <w:pPr>
              <w:keepLines/>
              <w:pBdr>
                <w:top w:val="nil"/>
                <w:left w:val="nil"/>
                <w:bottom w:val="nil"/>
                <w:right w:val="nil"/>
                <w:between w:val="nil"/>
              </w:pBdr>
              <w:spacing w:after="60" w:line="240" w:lineRule="auto"/>
              <w:ind w:left="0" w:hanging="2"/>
              <w:rPr>
                <w:color w:val="000000"/>
                <w:szCs w:val="20"/>
              </w:rPr>
            </w:pPr>
          </w:p>
        </w:tc>
        <w:tc>
          <w:tcPr>
            <w:tcW w:w="3200" w:type="dxa"/>
          </w:tcPr>
          <w:p w14:paraId="69165BDD" w14:textId="77777777" w:rsidR="00C46020" w:rsidRDefault="00C46020">
            <w:pPr>
              <w:keepLines/>
              <w:pBdr>
                <w:top w:val="nil"/>
                <w:left w:val="nil"/>
                <w:bottom w:val="nil"/>
                <w:right w:val="nil"/>
                <w:between w:val="nil"/>
              </w:pBdr>
              <w:spacing w:after="60" w:line="240" w:lineRule="auto"/>
              <w:ind w:left="0" w:hanging="2"/>
              <w:rPr>
                <w:color w:val="000000"/>
                <w:szCs w:val="20"/>
              </w:rPr>
            </w:pPr>
          </w:p>
        </w:tc>
        <w:tc>
          <w:tcPr>
            <w:tcW w:w="3024" w:type="dxa"/>
          </w:tcPr>
          <w:p w14:paraId="19CF119E" w14:textId="77777777" w:rsidR="00C46020" w:rsidRDefault="00C46020">
            <w:pPr>
              <w:keepLines/>
              <w:pBdr>
                <w:top w:val="nil"/>
                <w:left w:val="nil"/>
                <w:bottom w:val="nil"/>
                <w:right w:val="nil"/>
                <w:between w:val="nil"/>
              </w:pBdr>
              <w:spacing w:after="60" w:line="240" w:lineRule="auto"/>
              <w:ind w:left="0" w:hanging="2"/>
              <w:rPr>
                <w:color w:val="000000"/>
                <w:szCs w:val="20"/>
              </w:rPr>
            </w:pPr>
          </w:p>
        </w:tc>
      </w:tr>
      <w:tr w:rsidR="00C46020" w14:paraId="5AEDA488" w14:textId="77777777">
        <w:trPr>
          <w:cantSplit/>
          <w:trHeight w:val="850"/>
        </w:trPr>
        <w:tc>
          <w:tcPr>
            <w:tcW w:w="3738" w:type="dxa"/>
          </w:tcPr>
          <w:p w14:paraId="3105ADB1"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Support/resources to be provided</w:t>
            </w:r>
          </w:p>
        </w:tc>
        <w:tc>
          <w:tcPr>
            <w:tcW w:w="3200" w:type="dxa"/>
          </w:tcPr>
          <w:p w14:paraId="41E53B9D"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Monitoring arrangements</w:t>
            </w:r>
          </w:p>
        </w:tc>
        <w:tc>
          <w:tcPr>
            <w:tcW w:w="3024" w:type="dxa"/>
          </w:tcPr>
          <w:p w14:paraId="122CC77C"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Review date</w:t>
            </w:r>
          </w:p>
        </w:tc>
      </w:tr>
      <w:tr w:rsidR="00C46020" w14:paraId="1703A1DC" w14:textId="77777777">
        <w:trPr>
          <w:cantSplit/>
          <w:trHeight w:val="1701"/>
        </w:trPr>
        <w:tc>
          <w:tcPr>
            <w:tcW w:w="3738" w:type="dxa"/>
          </w:tcPr>
          <w:p w14:paraId="69CDCFFE" w14:textId="77777777" w:rsidR="00C46020" w:rsidRDefault="00C46020">
            <w:pPr>
              <w:pBdr>
                <w:top w:val="nil"/>
                <w:left w:val="nil"/>
                <w:bottom w:val="nil"/>
                <w:right w:val="nil"/>
                <w:between w:val="nil"/>
              </w:pBdr>
              <w:spacing w:line="240" w:lineRule="auto"/>
              <w:ind w:left="0" w:hanging="2"/>
              <w:rPr>
                <w:color w:val="000000"/>
                <w:szCs w:val="20"/>
              </w:rPr>
            </w:pPr>
          </w:p>
        </w:tc>
        <w:tc>
          <w:tcPr>
            <w:tcW w:w="3200" w:type="dxa"/>
          </w:tcPr>
          <w:p w14:paraId="17B13445" w14:textId="77777777" w:rsidR="00C46020" w:rsidRDefault="00C46020">
            <w:pPr>
              <w:pBdr>
                <w:top w:val="nil"/>
                <w:left w:val="nil"/>
                <w:bottom w:val="nil"/>
                <w:right w:val="nil"/>
                <w:between w:val="nil"/>
              </w:pBdr>
              <w:spacing w:line="240" w:lineRule="auto"/>
              <w:ind w:left="0" w:hanging="2"/>
              <w:rPr>
                <w:color w:val="000000"/>
                <w:szCs w:val="20"/>
              </w:rPr>
            </w:pPr>
          </w:p>
        </w:tc>
        <w:tc>
          <w:tcPr>
            <w:tcW w:w="3024" w:type="dxa"/>
          </w:tcPr>
          <w:p w14:paraId="042EEB40" w14:textId="77777777" w:rsidR="00C46020" w:rsidRDefault="00C46020">
            <w:pPr>
              <w:pBdr>
                <w:top w:val="nil"/>
                <w:left w:val="nil"/>
                <w:bottom w:val="nil"/>
                <w:right w:val="nil"/>
                <w:between w:val="nil"/>
              </w:pBdr>
              <w:spacing w:line="240" w:lineRule="auto"/>
              <w:ind w:left="0" w:hanging="2"/>
              <w:rPr>
                <w:color w:val="000000"/>
                <w:szCs w:val="20"/>
              </w:rPr>
            </w:pPr>
          </w:p>
        </w:tc>
      </w:tr>
    </w:tbl>
    <w:p w14:paraId="016543D3" w14:textId="77777777" w:rsidR="00C46020" w:rsidRDefault="00C46020">
      <w:pPr>
        <w:ind w:left="0" w:hanging="2"/>
      </w:pPr>
    </w:p>
    <w:p w14:paraId="24E7B365" w14:textId="77777777" w:rsidR="00C46020" w:rsidRDefault="00000000">
      <w:pPr>
        <w:pBdr>
          <w:top w:val="nil"/>
          <w:left w:val="nil"/>
          <w:bottom w:val="nil"/>
          <w:right w:val="nil"/>
          <w:between w:val="nil"/>
        </w:pBdr>
        <w:spacing w:before="240" w:line="240" w:lineRule="auto"/>
        <w:ind w:left="0" w:hanging="2"/>
        <w:rPr>
          <w:b/>
          <w:color w:val="12263F"/>
          <w:sz w:val="24"/>
        </w:rPr>
      </w:pPr>
      <w:r>
        <w:rPr>
          <w:b/>
          <w:color w:val="12263F"/>
          <w:sz w:val="24"/>
        </w:rPr>
        <w:lastRenderedPageBreak/>
        <w:t>Other support provided</w:t>
      </w:r>
    </w:p>
    <w:tbl>
      <w:tblPr>
        <w:tblStyle w:val="a4"/>
        <w:tblW w:w="9874"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5228"/>
        <w:gridCol w:w="4646"/>
      </w:tblGrid>
      <w:tr w:rsidR="00C46020" w14:paraId="42987923" w14:textId="77777777">
        <w:trPr>
          <w:cantSplit/>
          <w:trHeight w:val="576"/>
          <w:tblHeader/>
        </w:trPr>
        <w:tc>
          <w:tcPr>
            <w:tcW w:w="5228" w:type="dxa"/>
            <w:tcBorders>
              <w:top w:val="single" w:sz="4" w:space="0" w:color="B9B9B9"/>
              <w:left w:val="single" w:sz="4" w:space="0" w:color="B9B9B9"/>
              <w:bottom w:val="single" w:sz="4" w:space="0" w:color="B9B9B9"/>
              <w:right w:val="single" w:sz="4" w:space="0" w:color="B9B9B9"/>
            </w:tcBorders>
            <w:shd w:val="clear" w:color="auto" w:fill="D8DFDE"/>
          </w:tcPr>
          <w:p w14:paraId="67D9F6F1"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MENTOR/COACH ALLOCATED</w:t>
            </w:r>
          </w:p>
        </w:tc>
        <w:tc>
          <w:tcPr>
            <w:tcW w:w="4646" w:type="dxa"/>
            <w:tcBorders>
              <w:top w:val="single" w:sz="4" w:space="0" w:color="B9B9B9"/>
              <w:left w:val="single" w:sz="4" w:space="0" w:color="B9B9B9"/>
              <w:bottom w:val="single" w:sz="4" w:space="0" w:color="B9B9B9"/>
              <w:right w:val="single" w:sz="4" w:space="0" w:color="B9B9B9"/>
            </w:tcBorders>
            <w:shd w:val="clear" w:color="auto" w:fill="D8DFDE"/>
          </w:tcPr>
          <w:p w14:paraId="2FE36B4F"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YES/NO (IF YES GIVE NAME)</w:t>
            </w:r>
          </w:p>
        </w:tc>
      </w:tr>
      <w:tr w:rsidR="00C46020" w14:paraId="3FE82CD2" w14:textId="77777777">
        <w:trPr>
          <w:cantSplit/>
          <w:trHeight w:val="576"/>
        </w:trPr>
        <w:tc>
          <w:tcPr>
            <w:tcW w:w="5228" w:type="dxa"/>
          </w:tcPr>
          <w:p w14:paraId="6E6BF978"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Counselling to be provided</w:t>
            </w:r>
          </w:p>
        </w:tc>
        <w:tc>
          <w:tcPr>
            <w:tcW w:w="4646" w:type="dxa"/>
          </w:tcPr>
          <w:p w14:paraId="3F4E74EB"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Yes/No</w:t>
            </w:r>
          </w:p>
        </w:tc>
      </w:tr>
      <w:tr w:rsidR="00C46020" w14:paraId="71675EF1" w14:textId="77777777">
        <w:trPr>
          <w:cantSplit/>
          <w:trHeight w:val="576"/>
        </w:trPr>
        <w:tc>
          <w:tcPr>
            <w:tcW w:w="5228" w:type="dxa"/>
          </w:tcPr>
          <w:p w14:paraId="490C38C6"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Occupational health referral to be made</w:t>
            </w:r>
          </w:p>
        </w:tc>
        <w:tc>
          <w:tcPr>
            <w:tcW w:w="4646" w:type="dxa"/>
          </w:tcPr>
          <w:p w14:paraId="74EADE84"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Yes/No</w:t>
            </w:r>
          </w:p>
        </w:tc>
      </w:tr>
      <w:tr w:rsidR="00C46020" w14:paraId="68B8E917" w14:textId="77777777">
        <w:trPr>
          <w:cantSplit/>
          <w:trHeight w:val="576"/>
        </w:trPr>
        <w:tc>
          <w:tcPr>
            <w:tcW w:w="5228" w:type="dxa"/>
          </w:tcPr>
          <w:p w14:paraId="25B24075"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[Insert any other support provided]</w:t>
            </w:r>
          </w:p>
        </w:tc>
        <w:tc>
          <w:tcPr>
            <w:tcW w:w="4646" w:type="dxa"/>
          </w:tcPr>
          <w:p w14:paraId="425F9A8D" w14:textId="77777777" w:rsidR="00C46020" w:rsidRDefault="00C46020">
            <w:pPr>
              <w:keepLines/>
              <w:pBdr>
                <w:top w:val="nil"/>
                <w:left w:val="nil"/>
                <w:bottom w:val="nil"/>
                <w:right w:val="nil"/>
                <w:between w:val="nil"/>
              </w:pBdr>
              <w:spacing w:after="60" w:line="240" w:lineRule="auto"/>
              <w:ind w:left="0" w:hanging="2"/>
              <w:rPr>
                <w:color w:val="000000"/>
                <w:szCs w:val="20"/>
              </w:rPr>
            </w:pPr>
          </w:p>
        </w:tc>
      </w:tr>
      <w:tr w:rsidR="00C46020" w14:paraId="5061C22A" w14:textId="77777777">
        <w:trPr>
          <w:cantSplit/>
          <w:trHeight w:val="576"/>
        </w:trPr>
        <w:tc>
          <w:tcPr>
            <w:tcW w:w="5228" w:type="dxa"/>
          </w:tcPr>
          <w:p w14:paraId="18D2F757" w14:textId="77777777" w:rsidR="00C46020" w:rsidRDefault="00000000">
            <w:pPr>
              <w:keepLines/>
              <w:pBdr>
                <w:top w:val="nil"/>
                <w:left w:val="nil"/>
                <w:bottom w:val="nil"/>
                <w:right w:val="nil"/>
                <w:between w:val="nil"/>
              </w:pBdr>
              <w:spacing w:after="60" w:line="240" w:lineRule="auto"/>
              <w:ind w:left="0" w:hanging="2"/>
              <w:rPr>
                <w:color w:val="000000"/>
                <w:szCs w:val="20"/>
              </w:rPr>
            </w:pPr>
            <w:r>
              <w:rPr>
                <w:color w:val="000000"/>
                <w:szCs w:val="20"/>
              </w:rPr>
              <w:t>Formal review date</w:t>
            </w:r>
          </w:p>
        </w:tc>
        <w:tc>
          <w:tcPr>
            <w:tcW w:w="4646" w:type="dxa"/>
          </w:tcPr>
          <w:p w14:paraId="7067923B" w14:textId="77777777" w:rsidR="00C46020" w:rsidRDefault="00C46020">
            <w:pPr>
              <w:keepLines/>
              <w:pBdr>
                <w:top w:val="nil"/>
                <w:left w:val="nil"/>
                <w:bottom w:val="nil"/>
                <w:right w:val="nil"/>
                <w:between w:val="nil"/>
              </w:pBdr>
              <w:spacing w:after="60" w:line="240" w:lineRule="auto"/>
              <w:ind w:left="0" w:hanging="2"/>
              <w:rPr>
                <w:color w:val="000000"/>
                <w:szCs w:val="20"/>
              </w:rPr>
            </w:pPr>
          </w:p>
        </w:tc>
      </w:tr>
    </w:tbl>
    <w:p w14:paraId="5162B247" w14:textId="77777777" w:rsidR="00C46020" w:rsidRDefault="00C46020">
      <w:pPr>
        <w:ind w:left="0" w:hanging="2"/>
      </w:pPr>
    </w:p>
    <w:tbl>
      <w:tblPr>
        <w:tblStyle w:val="a5"/>
        <w:tblW w:w="9962"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858"/>
        <w:gridCol w:w="3962"/>
        <w:gridCol w:w="2142"/>
      </w:tblGrid>
      <w:tr w:rsidR="00C46020" w14:paraId="28529F93" w14:textId="77777777">
        <w:trPr>
          <w:cantSplit/>
          <w:trHeight w:val="567"/>
          <w:tblHeader/>
        </w:trPr>
        <w:tc>
          <w:tcPr>
            <w:tcW w:w="3858" w:type="dxa"/>
            <w:tcBorders>
              <w:top w:val="single" w:sz="4" w:space="0" w:color="B9B9B9"/>
              <w:left w:val="single" w:sz="4" w:space="0" w:color="B9B9B9"/>
              <w:bottom w:val="single" w:sz="4" w:space="0" w:color="B9B9B9"/>
              <w:right w:val="single" w:sz="4" w:space="0" w:color="B9B9B9"/>
            </w:tcBorders>
            <w:shd w:val="clear" w:color="auto" w:fill="D8DFDE"/>
          </w:tcPr>
          <w:p w14:paraId="525E32A5"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SIGNED BY MEMBER OF STAFF</w:t>
            </w:r>
          </w:p>
        </w:tc>
        <w:tc>
          <w:tcPr>
            <w:tcW w:w="3962" w:type="dxa"/>
            <w:tcBorders>
              <w:top w:val="single" w:sz="4" w:space="0" w:color="B9B9B9"/>
              <w:left w:val="single" w:sz="4" w:space="0" w:color="B9B9B9"/>
              <w:bottom w:val="single" w:sz="4" w:space="0" w:color="B9B9B9"/>
              <w:right w:val="single" w:sz="4" w:space="0" w:color="B9B9B9"/>
            </w:tcBorders>
            <w:shd w:val="clear" w:color="auto" w:fill="D8DFDE"/>
          </w:tcPr>
          <w:p w14:paraId="02C9D084"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SIGNED BY APPRAISER</w:t>
            </w:r>
          </w:p>
        </w:tc>
        <w:tc>
          <w:tcPr>
            <w:tcW w:w="2142" w:type="dxa"/>
            <w:tcBorders>
              <w:top w:val="single" w:sz="4" w:space="0" w:color="B9B9B9"/>
              <w:left w:val="single" w:sz="4" w:space="0" w:color="B9B9B9"/>
              <w:bottom w:val="single" w:sz="4" w:space="0" w:color="B9B9B9"/>
              <w:right w:val="single" w:sz="4" w:space="0" w:color="B9B9B9"/>
            </w:tcBorders>
            <w:shd w:val="clear" w:color="auto" w:fill="D8DFDE"/>
          </w:tcPr>
          <w:p w14:paraId="13511300" w14:textId="77777777" w:rsidR="00C46020" w:rsidRDefault="00000000">
            <w:pPr>
              <w:pBdr>
                <w:top w:val="nil"/>
                <w:left w:val="nil"/>
                <w:bottom w:val="nil"/>
                <w:right w:val="nil"/>
                <w:between w:val="nil"/>
              </w:pBdr>
              <w:spacing w:line="240" w:lineRule="auto"/>
              <w:ind w:left="0" w:hanging="2"/>
              <w:rPr>
                <w:color w:val="000000"/>
                <w:szCs w:val="20"/>
              </w:rPr>
            </w:pPr>
            <w:r>
              <w:rPr>
                <w:smallCaps/>
                <w:color w:val="000000"/>
                <w:szCs w:val="20"/>
              </w:rPr>
              <w:t>DATE</w:t>
            </w:r>
          </w:p>
        </w:tc>
      </w:tr>
      <w:tr w:rsidR="00C46020" w14:paraId="7B68E5B6" w14:textId="77777777">
        <w:trPr>
          <w:cantSplit/>
          <w:trHeight w:val="850"/>
        </w:trPr>
        <w:tc>
          <w:tcPr>
            <w:tcW w:w="3858" w:type="dxa"/>
          </w:tcPr>
          <w:p w14:paraId="04C09A34" w14:textId="77777777" w:rsidR="00C46020" w:rsidRDefault="00C46020">
            <w:pPr>
              <w:pBdr>
                <w:top w:val="nil"/>
                <w:left w:val="nil"/>
                <w:bottom w:val="nil"/>
                <w:right w:val="nil"/>
                <w:between w:val="nil"/>
              </w:pBdr>
              <w:spacing w:line="240" w:lineRule="auto"/>
              <w:ind w:left="0" w:hanging="2"/>
              <w:rPr>
                <w:color w:val="000000"/>
                <w:szCs w:val="20"/>
              </w:rPr>
            </w:pPr>
          </w:p>
        </w:tc>
        <w:tc>
          <w:tcPr>
            <w:tcW w:w="3962" w:type="dxa"/>
          </w:tcPr>
          <w:p w14:paraId="6BE88186" w14:textId="77777777" w:rsidR="00C46020" w:rsidRDefault="00C46020">
            <w:pPr>
              <w:pBdr>
                <w:top w:val="nil"/>
                <w:left w:val="nil"/>
                <w:bottom w:val="nil"/>
                <w:right w:val="nil"/>
                <w:between w:val="nil"/>
              </w:pBdr>
              <w:spacing w:line="240" w:lineRule="auto"/>
              <w:ind w:left="0" w:hanging="2"/>
              <w:rPr>
                <w:color w:val="000000"/>
                <w:szCs w:val="20"/>
              </w:rPr>
            </w:pPr>
          </w:p>
        </w:tc>
        <w:tc>
          <w:tcPr>
            <w:tcW w:w="2142" w:type="dxa"/>
          </w:tcPr>
          <w:p w14:paraId="51BDDA34" w14:textId="77777777" w:rsidR="00C46020" w:rsidRDefault="00C46020">
            <w:pPr>
              <w:pBdr>
                <w:top w:val="nil"/>
                <w:left w:val="nil"/>
                <w:bottom w:val="nil"/>
                <w:right w:val="nil"/>
                <w:between w:val="nil"/>
              </w:pBdr>
              <w:spacing w:line="240" w:lineRule="auto"/>
              <w:ind w:left="0" w:hanging="2"/>
              <w:rPr>
                <w:color w:val="000000"/>
                <w:szCs w:val="20"/>
              </w:rPr>
            </w:pPr>
          </w:p>
        </w:tc>
      </w:tr>
    </w:tbl>
    <w:p w14:paraId="02417BBF" w14:textId="77777777" w:rsidR="00C46020" w:rsidRDefault="00C46020">
      <w:pPr>
        <w:spacing w:after="0"/>
        <w:ind w:left="0" w:hanging="2"/>
        <w:rPr>
          <w:sz w:val="24"/>
        </w:rPr>
      </w:pPr>
      <w:bookmarkStart w:id="11" w:name="_heading=h.3rdcrjn" w:colFirst="0" w:colLast="0"/>
      <w:bookmarkEnd w:id="11"/>
    </w:p>
    <w:sectPr w:rsidR="00C46020">
      <w:headerReference w:type="even" r:id="rId19"/>
      <w:headerReference w:type="default" r:id="rId20"/>
      <w:footerReference w:type="default" r:id="rId21"/>
      <w:headerReference w:type="first" r:id="rId22"/>
      <w:footerReference w:type="first" r:id="rId23"/>
      <w:pgSz w:w="11900" w:h="16840"/>
      <w:pgMar w:top="992" w:right="1077" w:bottom="1701" w:left="1077" w:header="567"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EB267" w14:textId="77777777" w:rsidR="00CF01FC" w:rsidRDefault="00CF01FC">
      <w:pPr>
        <w:spacing w:after="0" w:line="240" w:lineRule="auto"/>
        <w:ind w:left="0" w:hanging="2"/>
      </w:pPr>
      <w:r>
        <w:separator/>
      </w:r>
    </w:p>
  </w:endnote>
  <w:endnote w:type="continuationSeparator" w:id="0">
    <w:p w14:paraId="77A0D114" w14:textId="77777777" w:rsidR="00CF01FC" w:rsidRDefault="00CF01F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EEA4" w14:textId="77777777" w:rsidR="00212D66" w:rsidRDefault="00212D66">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52A3" w14:textId="77777777" w:rsidR="00212D66" w:rsidRDefault="00212D66">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89B5" w14:textId="77777777" w:rsidR="00212D66" w:rsidRDefault="00212D66">
    <w:pPr>
      <w:pStyle w:val="Footer"/>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4714" w14:textId="77E0B968" w:rsidR="00C46020" w:rsidRPr="00212D66" w:rsidRDefault="00C46020" w:rsidP="00212D66">
    <w:pPr>
      <w:pStyle w:val="Footer"/>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314E" w14:textId="77777777" w:rsidR="00C46020" w:rsidRDefault="00C46020">
    <w:pPr>
      <w:widowControl w:val="0"/>
      <w:pBdr>
        <w:top w:val="nil"/>
        <w:left w:val="nil"/>
        <w:bottom w:val="nil"/>
        <w:right w:val="nil"/>
        <w:between w:val="nil"/>
      </w:pBdr>
      <w:spacing w:after="0" w:line="276" w:lineRule="auto"/>
      <w:ind w:left="0" w:hanging="2"/>
    </w:pPr>
  </w:p>
  <w:tbl>
    <w:tblPr>
      <w:tblStyle w:val="a6"/>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C46020" w14:paraId="7A138F5C" w14:textId="77777777">
      <w:tc>
        <w:tcPr>
          <w:tcW w:w="6379" w:type="dxa"/>
        </w:tcPr>
        <w:p w14:paraId="077D7A05" w14:textId="77777777" w:rsidR="00C46020" w:rsidRDefault="00000000">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73BECEE1" w14:textId="77777777" w:rsidR="00C46020" w:rsidRDefault="00C46020">
          <w:pPr>
            <w:shd w:val="clear" w:color="auto" w:fill="FFFFFF"/>
            <w:ind w:left="0" w:hanging="2"/>
            <w:rPr>
              <w:color w:val="BFBFBF"/>
              <w:sz w:val="17"/>
              <w:szCs w:val="17"/>
            </w:rPr>
          </w:pPr>
        </w:p>
      </w:tc>
    </w:tr>
  </w:tbl>
  <w:p w14:paraId="5B6FC5EA" w14:textId="31ED3355" w:rsidR="00C46020" w:rsidRDefault="0000000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sidR="00212D66">
      <w:rPr>
        <w:noProof/>
        <w:color w:val="000000"/>
        <w:sz w:val="16"/>
        <w:szCs w:val="16"/>
      </w:rPr>
      <w:t>6</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1126B" w14:textId="77777777" w:rsidR="00CF01FC" w:rsidRDefault="00CF01FC">
      <w:pPr>
        <w:spacing w:after="0" w:line="240" w:lineRule="auto"/>
        <w:ind w:left="0" w:hanging="2"/>
      </w:pPr>
      <w:r>
        <w:separator/>
      </w:r>
    </w:p>
  </w:footnote>
  <w:footnote w:type="continuationSeparator" w:id="0">
    <w:p w14:paraId="2A7BFAF6" w14:textId="77777777" w:rsidR="00CF01FC" w:rsidRDefault="00CF01F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19D5E" w14:textId="77777777" w:rsidR="00212D66" w:rsidRDefault="00212D66">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C9D9C" w14:textId="77777777" w:rsidR="00212D66" w:rsidRDefault="00212D66">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A2527" w14:textId="77777777" w:rsidR="00212D66" w:rsidRDefault="00212D66">
    <w:pPr>
      <w:pStyle w:val="Header"/>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79D7B" w14:textId="77777777" w:rsidR="00C46020" w:rsidRDefault="00000000">
    <w:pPr>
      <w:ind w:left="0" w:hanging="2"/>
    </w:pPr>
    <w:r>
      <w:rPr>
        <w:noProof/>
      </w:rPr>
      <w:drawing>
        <wp:anchor distT="0" distB="0" distL="0" distR="0" simplePos="0" relativeHeight="251657216" behindDoc="1" locked="0" layoutInCell="1" hidden="0" allowOverlap="1" wp14:anchorId="69D62DC2" wp14:editId="58A64F48">
          <wp:simplePos x="0" y="0"/>
          <wp:positionH relativeFrom="leftMargin">
            <wp:align>center</wp:align>
          </wp:positionH>
          <wp:positionV relativeFrom="topMargin">
            <wp:align>center</wp:align>
          </wp:positionV>
          <wp:extent cx="7558405" cy="10695940"/>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CF01FC">
      <w:pict w14:anchorId="7F3C54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2"/>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917B" w14:textId="77777777" w:rsidR="00C46020" w:rsidRDefault="00C46020">
    <w:pPr>
      <w:ind w:left="0" w:hanging="2"/>
    </w:pPr>
  </w:p>
  <w:p w14:paraId="11A11C90" w14:textId="77777777" w:rsidR="00C46020" w:rsidRDefault="00C46020">
    <w:pPr>
      <w:ind w:left="0" w:hanging="2"/>
    </w:pPr>
  </w:p>
  <w:p w14:paraId="6CD183F8" w14:textId="77777777" w:rsidR="00C46020" w:rsidRDefault="00C46020">
    <w:pPr>
      <w:ind w:left="0" w:hanging="2"/>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B1B" w14:textId="77777777" w:rsidR="00C46020" w:rsidRDefault="00C46020">
    <w:pPr>
      <w:ind w:left="0" w:hanging="2"/>
    </w:pPr>
  </w:p>
  <w:p w14:paraId="4FE5BA58" w14:textId="77777777" w:rsidR="00C46020" w:rsidRDefault="00C46020">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BD2"/>
    <w:multiLevelType w:val="hybridMultilevel"/>
    <w:tmpl w:val="399A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C4918"/>
    <w:multiLevelType w:val="hybridMultilevel"/>
    <w:tmpl w:val="2C2AC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55F81"/>
    <w:multiLevelType w:val="multilevel"/>
    <w:tmpl w:val="2D706D50"/>
    <w:lvl w:ilvl="0">
      <w:start w:val="5"/>
      <w:numFmt w:val="decimal"/>
      <w:lvlText w:val="%1"/>
      <w:lvlJc w:val="left"/>
      <w:pPr>
        <w:ind w:left="520" w:hanging="520"/>
      </w:pPr>
      <w:rPr>
        <w:rFonts w:hint="default"/>
      </w:rPr>
    </w:lvl>
    <w:lvl w:ilvl="1">
      <w:start w:val="1"/>
      <w:numFmt w:val="decimal"/>
      <w:lvlText w:val="%1.%2"/>
      <w:lvlJc w:val="left"/>
      <w:pPr>
        <w:ind w:left="519" w:hanging="520"/>
      </w:pPr>
      <w:rPr>
        <w:rFonts w:hint="default"/>
      </w:rPr>
    </w:lvl>
    <w:lvl w:ilvl="2">
      <w:start w:val="2"/>
      <w:numFmt w:val="decimal"/>
      <w:lvlText w:val="%1.%2.%3"/>
      <w:lvlJc w:val="left"/>
      <w:pPr>
        <w:ind w:left="718" w:hanging="720"/>
      </w:pPr>
      <w:rPr>
        <w:rFonts w:hint="default"/>
      </w:rPr>
    </w:lvl>
    <w:lvl w:ilvl="3">
      <w:start w:val="1"/>
      <w:numFmt w:val="decimal"/>
      <w:lvlText w:val="%1.%2.%3.%4"/>
      <w:lvlJc w:val="left"/>
      <w:pPr>
        <w:ind w:left="717" w:hanging="720"/>
      </w:pPr>
      <w:rPr>
        <w:rFonts w:hint="default"/>
      </w:rPr>
    </w:lvl>
    <w:lvl w:ilvl="4">
      <w:start w:val="1"/>
      <w:numFmt w:val="decimal"/>
      <w:lvlText w:val="%1.%2.%3.%4.%5"/>
      <w:lvlJc w:val="left"/>
      <w:pPr>
        <w:ind w:left="1076"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434" w:hanging="1440"/>
      </w:pPr>
      <w:rPr>
        <w:rFonts w:hint="default"/>
      </w:rPr>
    </w:lvl>
    <w:lvl w:ilvl="7">
      <w:start w:val="1"/>
      <w:numFmt w:val="decimal"/>
      <w:lvlText w:val="%1.%2.%3.%4.%5.%6.%7.%8"/>
      <w:lvlJc w:val="left"/>
      <w:pPr>
        <w:ind w:left="1433" w:hanging="1440"/>
      </w:pPr>
      <w:rPr>
        <w:rFonts w:hint="default"/>
      </w:rPr>
    </w:lvl>
    <w:lvl w:ilvl="8">
      <w:start w:val="1"/>
      <w:numFmt w:val="decimal"/>
      <w:lvlText w:val="%1.%2.%3.%4.%5.%6.%7.%8.%9"/>
      <w:lvlJc w:val="left"/>
      <w:pPr>
        <w:ind w:left="1792" w:hanging="1800"/>
      </w:pPr>
      <w:rPr>
        <w:rFonts w:hint="default"/>
      </w:rPr>
    </w:lvl>
  </w:abstractNum>
  <w:abstractNum w:abstractNumId="3" w15:restartNumberingAfterBreak="0">
    <w:nsid w:val="3B0F6A1E"/>
    <w:multiLevelType w:val="hybridMultilevel"/>
    <w:tmpl w:val="2F36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4A1472"/>
    <w:multiLevelType w:val="hybridMultilevel"/>
    <w:tmpl w:val="413CF36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5" w15:restartNumberingAfterBreak="0">
    <w:nsid w:val="4A514FAC"/>
    <w:multiLevelType w:val="hybridMultilevel"/>
    <w:tmpl w:val="537E9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451E6C"/>
    <w:multiLevelType w:val="hybridMultilevel"/>
    <w:tmpl w:val="97A4ED84"/>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7" w15:restartNumberingAfterBreak="0">
    <w:nsid w:val="64FE3A32"/>
    <w:multiLevelType w:val="hybridMultilevel"/>
    <w:tmpl w:val="04CC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B17B06"/>
    <w:multiLevelType w:val="multilevel"/>
    <w:tmpl w:val="ABD809D8"/>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1F3A29"/>
    <w:multiLevelType w:val="multilevel"/>
    <w:tmpl w:val="F14C7BEA"/>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num w:numId="1" w16cid:durableId="1472019442">
    <w:abstractNumId w:val="9"/>
  </w:num>
  <w:num w:numId="2" w16cid:durableId="27420054">
    <w:abstractNumId w:val="8"/>
  </w:num>
  <w:num w:numId="3" w16cid:durableId="20589639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35232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23961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68384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49012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413381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34284685">
    <w:abstractNumId w:val="7"/>
  </w:num>
  <w:num w:numId="10" w16cid:durableId="710307526">
    <w:abstractNumId w:val="6"/>
  </w:num>
  <w:num w:numId="11" w16cid:durableId="389235280">
    <w:abstractNumId w:val="2"/>
  </w:num>
  <w:num w:numId="12" w16cid:durableId="542639772">
    <w:abstractNumId w:val="4"/>
  </w:num>
  <w:num w:numId="13" w16cid:durableId="1990865821">
    <w:abstractNumId w:val="5"/>
  </w:num>
  <w:num w:numId="14" w16cid:durableId="2001226968">
    <w:abstractNumId w:val="3"/>
  </w:num>
  <w:num w:numId="15" w16cid:durableId="1549678858">
    <w:abstractNumId w:val="1"/>
  </w:num>
  <w:num w:numId="16" w16cid:durableId="978415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020"/>
    <w:rsid w:val="00181E8D"/>
    <w:rsid w:val="00212D66"/>
    <w:rsid w:val="00C46020"/>
    <w:rsid w:val="00CF0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C20A5"/>
  <w15:docId w15:val="{AFAF06A2-3441-DE4C-A8ED-D715C804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57" w:type="dxa"/>
        <w:bottom w:w="57" w:type="dxa"/>
      </w:tblCellMar>
    </w:tblPr>
  </w:style>
  <w:style w:type="table" w:customStyle="1" w:styleId="a3">
    <w:basedOn w:val="TableNormal"/>
    <w:tblPr>
      <w:tblStyleRowBandSize w:val="1"/>
      <w:tblStyleColBandSize w:val="1"/>
      <w:tblCellMar>
        <w:top w:w="57" w:type="dxa"/>
        <w:bottom w:w="57" w:type="dxa"/>
      </w:tblCellMar>
    </w:tblPr>
  </w:style>
  <w:style w:type="table" w:customStyle="1" w:styleId="a4">
    <w:basedOn w:val="TableNormal"/>
    <w:tblPr>
      <w:tblStyleRowBandSize w:val="1"/>
      <w:tblStyleColBandSize w:val="1"/>
      <w:tblCellMar>
        <w:top w:w="57" w:type="dxa"/>
        <w:bottom w:w="57" w:type="dxa"/>
      </w:tblCellMar>
    </w:tblPr>
  </w:style>
  <w:style w:type="table" w:customStyle="1" w:styleId="a5">
    <w:basedOn w:val="TableNormal"/>
    <w:tblPr>
      <w:tblStyleRowBandSize w:val="1"/>
      <w:tblStyleColBandSize w:val="1"/>
      <w:tblCellMar>
        <w:top w:w="57" w:type="dxa"/>
        <w:bottom w:w="57" w:type="dxa"/>
      </w:tblCellMar>
    </w:tblPr>
  </w:style>
  <w:style w:type="table" w:customStyle="1" w:styleId="a6">
    <w:basedOn w:val="TableNormal"/>
    <w:tblPr>
      <w:tblStyleRowBandSize w:val="1"/>
      <w:tblStyleColBandSize w:val="1"/>
      <w:tblCellMar>
        <w:top w:w="142" w:type="dxa"/>
        <w:left w:w="0" w:type="dxa"/>
        <w:right w:w="0" w:type="dxa"/>
      </w:tblCellMar>
    </w:tblPr>
  </w:style>
  <w:style w:type="table" w:customStyle="1" w:styleId="a7">
    <w:basedOn w:val="TableNormal"/>
    <w:tblPr>
      <w:tblStyleRowBandSize w:val="1"/>
      <w:tblStyleColBandSize w:val="1"/>
      <w:tblCellMar>
        <w:top w:w="142" w:type="dxa"/>
        <w:left w:w="0" w:type="dxa"/>
        <w:right w:w="0" w:type="dxa"/>
      </w:tblCellMar>
    </w:tblPr>
  </w:style>
  <w:style w:type="paragraph" w:styleId="Header">
    <w:name w:val="header"/>
    <w:basedOn w:val="Normal"/>
    <w:link w:val="HeaderChar"/>
    <w:uiPriority w:val="99"/>
    <w:unhideWhenUsed/>
    <w:rsid w:val="00212D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D66"/>
    <w:rPr>
      <w:position w:val="-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legislation.gov.uk/ukpga/2010/15/contents?"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as.org.uk/media/pdf/f/m/Acas-Code-of-Practice-1-on-disciplinary-and-grievance-procedures.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https://www.gov.uk/government/publications/teacher-appraisal-and-capability-model-policy"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 Id="rId22" Type="http://schemas.openxmlformats.org/officeDocument/2006/relationships/header" Target="header6.xml"/></Relationships>
</file>

<file path=word/_rels/footer5.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bIJM+cWtnCaaoCISXD/gWcr6Fw==">CgMxLjAyCGguZ2pkZ3hzMgloLjMwajB6bGwyCWguMWZvYjl0ZTIJaC4zem55c2g3MgloLjJldDkycDAyCGgudHlqY3d0MgloLjNkeTZ2a20yCWguMXQzaDVzZjIJaC40ZDM0b2c4MgloLjJzOGV5bzEyCWguMTdkcDh2dTIJaC4zcmRjcmpuOAByITEzUlFtQjFmVDdwV0R5dVVTUWFfUXlIVGFlWTRpaDNDVA==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1638</Words>
  <Characters>9343</Characters>
  <Application>Microsoft Office Word</Application>
  <DocSecurity>0</DocSecurity>
  <Lines>77</Lines>
  <Paragraphs>21</Paragraphs>
  <ScaleCrop>false</ScaleCrop>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 </cp:lastModifiedBy>
  <cp:revision>3</cp:revision>
  <dcterms:created xsi:type="dcterms:W3CDTF">2022-10-07T15:21:00Z</dcterms:created>
  <dcterms:modified xsi:type="dcterms:W3CDTF">2023-08-21T12:49:00Z</dcterms:modified>
</cp:coreProperties>
</file>