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E7CF" w14:textId="77777777" w:rsidR="000D4818" w:rsidRDefault="00000000">
      <w:pPr>
        <w:ind w:left="0" w:hanging="2"/>
        <w:jc w:val="center"/>
      </w:pPr>
      <w:r>
        <w:rPr>
          <w:noProof/>
        </w:rPr>
        <w:drawing>
          <wp:inline distT="114300" distB="114300" distL="114300" distR="114300" wp14:anchorId="06600C0D" wp14:editId="2DBB002D">
            <wp:extent cx="3288962" cy="307585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88962" cy="3075854"/>
                    </a:xfrm>
                    <a:prstGeom prst="rect">
                      <a:avLst/>
                    </a:prstGeom>
                    <a:ln/>
                  </pic:spPr>
                </pic:pic>
              </a:graphicData>
            </a:graphic>
          </wp:inline>
        </w:drawing>
      </w:r>
    </w:p>
    <w:p w14:paraId="59C798CF" w14:textId="77777777" w:rsidR="000D4818"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Premises Management Policy</w:t>
      </w:r>
    </w:p>
    <w:p w14:paraId="593E2845" w14:textId="77777777" w:rsidR="000D4818"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 xml:space="preserve">The </w:t>
      </w:r>
      <w:r>
        <w:rPr>
          <w:b/>
          <w:sz w:val="72"/>
          <w:szCs w:val="72"/>
        </w:rPr>
        <w:t>Valiant</w:t>
      </w:r>
      <w:r>
        <w:rPr>
          <w:b/>
          <w:color w:val="000000"/>
          <w:sz w:val="72"/>
          <w:szCs w:val="72"/>
        </w:rPr>
        <w:t xml:space="preserve"> School</w:t>
      </w:r>
    </w:p>
    <w:p w14:paraId="409BCE8F" w14:textId="77777777" w:rsidR="000D4818" w:rsidRDefault="000D4818">
      <w:pPr>
        <w:pBdr>
          <w:top w:val="nil"/>
          <w:left w:val="nil"/>
          <w:bottom w:val="nil"/>
          <w:right w:val="nil"/>
          <w:between w:val="nil"/>
        </w:pBdr>
        <w:spacing w:line="240" w:lineRule="auto"/>
        <w:ind w:left="0" w:hanging="2"/>
        <w:rPr>
          <w:color w:val="000000"/>
          <w:szCs w:val="20"/>
        </w:rPr>
      </w:pPr>
    </w:p>
    <w:p w14:paraId="34502894" w14:textId="77777777" w:rsidR="000D4818" w:rsidRDefault="000D4818">
      <w:pPr>
        <w:pBdr>
          <w:top w:val="nil"/>
          <w:left w:val="nil"/>
          <w:bottom w:val="nil"/>
          <w:right w:val="nil"/>
          <w:between w:val="nil"/>
        </w:pBdr>
        <w:spacing w:line="240" w:lineRule="auto"/>
        <w:ind w:left="0" w:hanging="2"/>
      </w:pPr>
    </w:p>
    <w:p w14:paraId="02318D70" w14:textId="77777777" w:rsidR="000D4818" w:rsidRDefault="000D4818">
      <w:pPr>
        <w:pBdr>
          <w:top w:val="nil"/>
          <w:left w:val="nil"/>
          <w:bottom w:val="nil"/>
          <w:right w:val="nil"/>
          <w:between w:val="nil"/>
        </w:pBdr>
        <w:spacing w:line="240" w:lineRule="auto"/>
        <w:ind w:left="0" w:hanging="2"/>
      </w:pPr>
    </w:p>
    <w:p w14:paraId="420BA2BB" w14:textId="77777777" w:rsidR="000D4818" w:rsidRDefault="000D4818">
      <w:pPr>
        <w:pBdr>
          <w:top w:val="nil"/>
          <w:left w:val="nil"/>
          <w:bottom w:val="nil"/>
          <w:right w:val="nil"/>
          <w:between w:val="nil"/>
        </w:pBdr>
        <w:spacing w:line="240" w:lineRule="auto"/>
        <w:ind w:left="0" w:hanging="2"/>
      </w:pPr>
    </w:p>
    <w:p w14:paraId="536EBDBF" w14:textId="77777777" w:rsidR="000D4818" w:rsidRDefault="000D4818">
      <w:pPr>
        <w:pBdr>
          <w:top w:val="nil"/>
          <w:left w:val="nil"/>
          <w:bottom w:val="nil"/>
          <w:right w:val="nil"/>
          <w:between w:val="nil"/>
        </w:pBdr>
        <w:spacing w:line="240" w:lineRule="auto"/>
        <w:ind w:left="0" w:hanging="2"/>
      </w:pPr>
    </w:p>
    <w:p w14:paraId="5A7222C0" w14:textId="77777777" w:rsidR="000D4818" w:rsidRDefault="000D4818">
      <w:pPr>
        <w:pBdr>
          <w:top w:val="nil"/>
          <w:left w:val="nil"/>
          <w:bottom w:val="nil"/>
          <w:right w:val="nil"/>
          <w:between w:val="nil"/>
        </w:pBdr>
        <w:spacing w:line="240" w:lineRule="auto"/>
        <w:ind w:left="0" w:hanging="2"/>
        <w:rPr>
          <w:color w:val="000000"/>
          <w:szCs w:val="20"/>
        </w:rPr>
      </w:pPr>
    </w:p>
    <w:p w14:paraId="67ABFBD6" w14:textId="77777777" w:rsidR="000D4818" w:rsidRDefault="000D4818">
      <w:pPr>
        <w:pBdr>
          <w:top w:val="nil"/>
          <w:left w:val="nil"/>
          <w:bottom w:val="nil"/>
          <w:right w:val="nil"/>
          <w:between w:val="nil"/>
        </w:pBdr>
        <w:spacing w:line="240" w:lineRule="auto"/>
        <w:ind w:left="0" w:hanging="2"/>
        <w:rPr>
          <w:color w:val="000000"/>
          <w:szCs w:val="20"/>
        </w:rPr>
      </w:pPr>
    </w:p>
    <w:p w14:paraId="4BE923A6" w14:textId="77777777" w:rsidR="000D4818" w:rsidRDefault="000D4818">
      <w:pPr>
        <w:pBdr>
          <w:top w:val="nil"/>
          <w:left w:val="nil"/>
          <w:bottom w:val="nil"/>
          <w:right w:val="nil"/>
          <w:between w:val="nil"/>
        </w:pBdr>
        <w:spacing w:line="240" w:lineRule="auto"/>
        <w:ind w:left="0" w:hanging="2"/>
        <w:rPr>
          <w:color w:val="000000"/>
          <w:szCs w:val="20"/>
        </w:rPr>
      </w:pPr>
    </w:p>
    <w:p w14:paraId="4A096827" w14:textId="77777777" w:rsidR="000D4818" w:rsidRDefault="000D4818">
      <w:pPr>
        <w:pBdr>
          <w:top w:val="nil"/>
          <w:left w:val="nil"/>
          <w:bottom w:val="nil"/>
          <w:right w:val="nil"/>
          <w:between w:val="nil"/>
        </w:pBdr>
        <w:spacing w:line="240" w:lineRule="auto"/>
        <w:ind w:left="0" w:hanging="2"/>
        <w:rPr>
          <w:color w:val="000000"/>
          <w:szCs w:val="20"/>
        </w:rPr>
      </w:pPr>
    </w:p>
    <w:p w14:paraId="65ED79A1" w14:textId="77777777" w:rsidR="000D4818" w:rsidRDefault="000D4818">
      <w:pPr>
        <w:pBdr>
          <w:top w:val="nil"/>
          <w:left w:val="nil"/>
          <w:bottom w:val="nil"/>
          <w:right w:val="nil"/>
          <w:between w:val="nil"/>
        </w:pBdr>
        <w:spacing w:line="240" w:lineRule="auto"/>
        <w:ind w:left="0" w:hanging="2"/>
        <w:rPr>
          <w:color w:val="000000"/>
          <w:szCs w:val="20"/>
        </w:rPr>
      </w:pPr>
    </w:p>
    <w:p w14:paraId="6260110B" w14:textId="77777777" w:rsidR="000D4818" w:rsidRDefault="000D4818">
      <w:pPr>
        <w:pBdr>
          <w:top w:val="nil"/>
          <w:left w:val="nil"/>
          <w:bottom w:val="nil"/>
          <w:right w:val="nil"/>
          <w:between w:val="nil"/>
        </w:pBdr>
        <w:spacing w:line="240" w:lineRule="auto"/>
        <w:ind w:left="0" w:hanging="2"/>
        <w:rPr>
          <w:color w:val="000000"/>
          <w:szCs w:val="20"/>
        </w:rPr>
      </w:pPr>
    </w:p>
    <w:p w14:paraId="1A7AC0FE" w14:textId="77777777" w:rsidR="000D4818" w:rsidRDefault="000D4818">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0D4818" w14:paraId="26CD9169" w14:textId="77777777">
        <w:tc>
          <w:tcPr>
            <w:tcW w:w="2586" w:type="dxa"/>
            <w:tcBorders>
              <w:top w:val="nil"/>
              <w:bottom w:val="single" w:sz="18" w:space="0" w:color="FFFFFF"/>
            </w:tcBorders>
            <w:shd w:val="clear" w:color="auto" w:fill="D8DFDE"/>
          </w:tcPr>
          <w:p w14:paraId="724A9C9F" w14:textId="77777777" w:rsidR="000D4818" w:rsidRDefault="00000000">
            <w:pPr>
              <w:pBdr>
                <w:top w:val="nil"/>
                <w:left w:val="nil"/>
                <w:bottom w:val="nil"/>
                <w:right w:val="nil"/>
                <w:between w:val="nil"/>
              </w:pBdr>
              <w:spacing w:line="240" w:lineRule="auto"/>
              <w:ind w:left="0" w:hanging="2"/>
              <w:rPr>
                <w:color w:val="000000"/>
                <w:szCs w:val="20"/>
              </w:rPr>
            </w:pPr>
            <w:r>
              <w:rPr>
                <w:b/>
                <w:color w:val="000000"/>
                <w:szCs w:val="20"/>
              </w:rPr>
              <w:t>Approved by:</w:t>
            </w:r>
          </w:p>
        </w:tc>
        <w:tc>
          <w:tcPr>
            <w:tcW w:w="3268" w:type="dxa"/>
            <w:tcBorders>
              <w:top w:val="nil"/>
              <w:bottom w:val="single" w:sz="18" w:space="0" w:color="FFFFFF"/>
            </w:tcBorders>
            <w:shd w:val="clear" w:color="auto" w:fill="D8DFDE"/>
          </w:tcPr>
          <w:p w14:paraId="3367837D" w14:textId="77777777" w:rsidR="000D4818" w:rsidRDefault="00000000">
            <w:pPr>
              <w:pBdr>
                <w:top w:val="nil"/>
                <w:left w:val="nil"/>
                <w:bottom w:val="nil"/>
                <w:right w:val="nil"/>
                <w:between w:val="nil"/>
              </w:pBdr>
              <w:spacing w:line="240" w:lineRule="auto"/>
              <w:ind w:left="0" w:hanging="2"/>
              <w:rPr>
                <w:color w:val="000000"/>
                <w:szCs w:val="20"/>
              </w:rPr>
            </w:pPr>
            <w:r>
              <w:rPr>
                <w:color w:val="000000"/>
                <w:szCs w:val="20"/>
              </w:rPr>
              <w:t>The Management Committee</w:t>
            </w:r>
          </w:p>
        </w:tc>
        <w:tc>
          <w:tcPr>
            <w:tcW w:w="3866" w:type="dxa"/>
            <w:tcBorders>
              <w:top w:val="nil"/>
              <w:bottom w:val="single" w:sz="18" w:space="0" w:color="FFFFFF"/>
            </w:tcBorders>
            <w:shd w:val="clear" w:color="auto" w:fill="D8DFDE"/>
          </w:tcPr>
          <w:p w14:paraId="252C127A" w14:textId="77777777" w:rsidR="000D4818" w:rsidRDefault="000D4818">
            <w:pPr>
              <w:pBdr>
                <w:top w:val="nil"/>
                <w:left w:val="nil"/>
                <w:bottom w:val="nil"/>
                <w:right w:val="nil"/>
                <w:between w:val="nil"/>
              </w:pBdr>
              <w:spacing w:line="240" w:lineRule="auto"/>
              <w:ind w:left="0" w:hanging="2"/>
              <w:rPr>
                <w:color w:val="000000"/>
                <w:szCs w:val="20"/>
              </w:rPr>
            </w:pPr>
          </w:p>
        </w:tc>
      </w:tr>
      <w:tr w:rsidR="000D4818" w14:paraId="7F10C803" w14:textId="77777777">
        <w:tc>
          <w:tcPr>
            <w:tcW w:w="2586" w:type="dxa"/>
            <w:tcBorders>
              <w:top w:val="single" w:sz="18" w:space="0" w:color="FFFFFF"/>
              <w:bottom w:val="single" w:sz="18" w:space="0" w:color="FFFFFF"/>
            </w:tcBorders>
            <w:shd w:val="clear" w:color="auto" w:fill="D8DFDE"/>
          </w:tcPr>
          <w:p w14:paraId="375040BD" w14:textId="77777777" w:rsidR="000D4818" w:rsidRDefault="00000000">
            <w:pPr>
              <w:pBdr>
                <w:top w:val="nil"/>
                <w:left w:val="nil"/>
                <w:bottom w:val="nil"/>
                <w:right w:val="nil"/>
                <w:between w:val="nil"/>
              </w:pBdr>
              <w:spacing w:line="240" w:lineRule="auto"/>
              <w:ind w:left="0" w:hanging="2"/>
              <w:rPr>
                <w:color w:val="000000"/>
                <w:szCs w:val="20"/>
              </w:rPr>
            </w:pPr>
            <w:r>
              <w:rPr>
                <w:b/>
                <w:color w:val="000000"/>
                <w:szCs w:val="20"/>
              </w:rPr>
              <w:t>Last reviewed on:</w:t>
            </w:r>
          </w:p>
        </w:tc>
        <w:tc>
          <w:tcPr>
            <w:tcW w:w="7134" w:type="dxa"/>
            <w:gridSpan w:val="2"/>
            <w:tcBorders>
              <w:top w:val="single" w:sz="18" w:space="0" w:color="FFFFFF"/>
              <w:bottom w:val="single" w:sz="18" w:space="0" w:color="FFFFFF"/>
            </w:tcBorders>
            <w:shd w:val="clear" w:color="auto" w:fill="D8DFDE"/>
          </w:tcPr>
          <w:p w14:paraId="1CD0531A" w14:textId="26403D06" w:rsidR="000D4818" w:rsidRDefault="003F19DE">
            <w:pPr>
              <w:pBdr>
                <w:top w:val="nil"/>
                <w:left w:val="nil"/>
                <w:bottom w:val="nil"/>
                <w:right w:val="nil"/>
                <w:between w:val="nil"/>
              </w:pBdr>
              <w:spacing w:line="240" w:lineRule="auto"/>
              <w:ind w:left="0" w:hanging="2"/>
              <w:rPr>
                <w:color w:val="000000"/>
                <w:szCs w:val="20"/>
              </w:rPr>
            </w:pPr>
            <w:r>
              <w:rPr>
                <w:color w:val="000000"/>
                <w:szCs w:val="20"/>
              </w:rPr>
              <w:t>July 2023</w:t>
            </w:r>
          </w:p>
        </w:tc>
      </w:tr>
      <w:tr w:rsidR="000D4818" w14:paraId="0B2CF0DA" w14:textId="77777777">
        <w:tc>
          <w:tcPr>
            <w:tcW w:w="2586" w:type="dxa"/>
            <w:tcBorders>
              <w:top w:val="single" w:sz="18" w:space="0" w:color="FFFFFF"/>
              <w:bottom w:val="nil"/>
            </w:tcBorders>
            <w:shd w:val="clear" w:color="auto" w:fill="D8DFDE"/>
          </w:tcPr>
          <w:p w14:paraId="41D60470" w14:textId="77777777" w:rsidR="000D4818" w:rsidRDefault="00000000">
            <w:pPr>
              <w:pBdr>
                <w:top w:val="nil"/>
                <w:left w:val="nil"/>
                <w:bottom w:val="nil"/>
                <w:right w:val="nil"/>
                <w:between w:val="nil"/>
              </w:pBdr>
              <w:spacing w:line="240" w:lineRule="auto"/>
              <w:ind w:left="0" w:hanging="2"/>
              <w:rPr>
                <w:color w:val="000000"/>
                <w:szCs w:val="20"/>
              </w:rPr>
            </w:pPr>
            <w:r>
              <w:rPr>
                <w:b/>
                <w:color w:val="000000"/>
                <w:szCs w:val="20"/>
              </w:rPr>
              <w:t>Next review due by:</w:t>
            </w:r>
          </w:p>
        </w:tc>
        <w:tc>
          <w:tcPr>
            <w:tcW w:w="7134" w:type="dxa"/>
            <w:gridSpan w:val="2"/>
            <w:tcBorders>
              <w:top w:val="single" w:sz="18" w:space="0" w:color="FFFFFF"/>
              <w:bottom w:val="nil"/>
            </w:tcBorders>
            <w:shd w:val="clear" w:color="auto" w:fill="D8DFDE"/>
          </w:tcPr>
          <w:p w14:paraId="4A752583" w14:textId="486D8222" w:rsidR="000D4818" w:rsidRDefault="003F19DE">
            <w:pPr>
              <w:pBdr>
                <w:top w:val="nil"/>
                <w:left w:val="nil"/>
                <w:bottom w:val="nil"/>
                <w:right w:val="nil"/>
                <w:between w:val="nil"/>
              </w:pBdr>
              <w:spacing w:line="240" w:lineRule="auto"/>
              <w:ind w:left="0" w:hanging="2"/>
              <w:rPr>
                <w:color w:val="000000"/>
                <w:szCs w:val="20"/>
              </w:rPr>
            </w:pPr>
            <w:r>
              <w:rPr>
                <w:color w:val="000000"/>
                <w:szCs w:val="20"/>
              </w:rPr>
              <w:t>July 2026</w:t>
            </w:r>
          </w:p>
        </w:tc>
      </w:tr>
    </w:tbl>
    <w:p w14:paraId="5620A200" w14:textId="77777777" w:rsidR="000D4818" w:rsidRDefault="000D4818">
      <w:pPr>
        <w:pBdr>
          <w:top w:val="nil"/>
          <w:left w:val="nil"/>
          <w:bottom w:val="nil"/>
          <w:right w:val="nil"/>
          <w:between w:val="nil"/>
        </w:pBdr>
        <w:spacing w:line="240" w:lineRule="auto"/>
        <w:ind w:left="0" w:hanging="2"/>
        <w:rPr>
          <w:color w:val="000000"/>
          <w:szCs w:val="20"/>
        </w:rPr>
      </w:pPr>
    </w:p>
    <w:p w14:paraId="3CF3CCCA" w14:textId="77777777" w:rsidR="000D4818" w:rsidRDefault="000D4818">
      <w:pPr>
        <w:pBdr>
          <w:top w:val="nil"/>
          <w:left w:val="nil"/>
          <w:bottom w:val="nil"/>
          <w:right w:val="nil"/>
          <w:between w:val="nil"/>
        </w:pBdr>
        <w:spacing w:line="240" w:lineRule="auto"/>
        <w:ind w:left="0" w:hanging="2"/>
        <w:rPr>
          <w:color w:val="000000"/>
          <w:szCs w:val="20"/>
        </w:rPr>
      </w:pPr>
    </w:p>
    <w:p w14:paraId="700445B6" w14:textId="77777777" w:rsidR="000D4818" w:rsidRDefault="00000000">
      <w:pPr>
        <w:pStyle w:val="Heading1"/>
        <w:ind w:left="1" w:hanging="3"/>
      </w:pPr>
      <w:bookmarkStart w:id="0" w:name="_heading=h.30j0zll" w:colFirst="0" w:colLast="0"/>
      <w:bookmarkEnd w:id="0"/>
      <w:r>
        <w:t>1. Aims</w:t>
      </w:r>
    </w:p>
    <w:p w14:paraId="6EF33945" w14:textId="77777777" w:rsidR="000D4818" w:rsidRDefault="00000000">
      <w:pPr>
        <w:pBdr>
          <w:top w:val="nil"/>
          <w:left w:val="nil"/>
          <w:bottom w:val="nil"/>
          <w:right w:val="nil"/>
          <w:between w:val="nil"/>
        </w:pBdr>
        <w:spacing w:line="240" w:lineRule="auto"/>
        <w:ind w:left="0" w:hanging="2"/>
        <w:rPr>
          <w:color w:val="000000"/>
          <w:szCs w:val="20"/>
        </w:rPr>
      </w:pPr>
      <w:r>
        <w:rPr>
          <w:color w:val="000000"/>
          <w:szCs w:val="20"/>
        </w:rPr>
        <w:t>Our school aims to ensure that it:</w:t>
      </w:r>
    </w:p>
    <w:p w14:paraId="03E90A79" w14:textId="77777777" w:rsidR="000D4818"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Manages its buildings and equipment in an efficient, legally compliant way </w:t>
      </w:r>
    </w:p>
    <w:p w14:paraId="1E4387EB" w14:textId="77777777" w:rsidR="000D4818"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Inspects and tests buildings and equipment regularly, </w:t>
      </w:r>
      <w:proofErr w:type="gramStart"/>
      <w:r>
        <w:rPr>
          <w:color w:val="000000"/>
          <w:szCs w:val="20"/>
        </w:rPr>
        <w:t>taking into account</w:t>
      </w:r>
      <w:proofErr w:type="gramEnd"/>
      <w:r>
        <w:rPr>
          <w:color w:val="000000"/>
          <w:szCs w:val="20"/>
        </w:rPr>
        <w:t xml:space="preserve"> statutory requirements and best practice recommendations</w:t>
      </w:r>
    </w:p>
    <w:p w14:paraId="1FC2128C" w14:textId="77777777" w:rsidR="000D4818" w:rsidRDefault="00000000">
      <w:pPr>
        <w:numPr>
          <w:ilvl w:val="0"/>
          <w:numId w:val="1"/>
        </w:numPr>
        <w:pBdr>
          <w:top w:val="nil"/>
          <w:left w:val="nil"/>
          <w:bottom w:val="nil"/>
          <w:right w:val="nil"/>
          <w:between w:val="nil"/>
        </w:pBdr>
        <w:spacing w:line="240" w:lineRule="auto"/>
        <w:ind w:left="0" w:hanging="2"/>
        <w:rPr>
          <w:color w:val="000000"/>
          <w:szCs w:val="20"/>
        </w:rPr>
      </w:pPr>
      <w:bookmarkStart w:id="1" w:name="_heading=h.1fob9te" w:colFirst="0" w:colLast="0"/>
      <w:bookmarkEnd w:id="1"/>
      <w:r>
        <w:rPr>
          <w:color w:val="000000"/>
          <w:szCs w:val="20"/>
        </w:rPr>
        <w:t xml:space="preserve">Promotes the safety and wellbeing of our staff, pupils, </w:t>
      </w:r>
      <w:proofErr w:type="gramStart"/>
      <w:r>
        <w:rPr>
          <w:color w:val="000000"/>
          <w:szCs w:val="20"/>
        </w:rPr>
        <w:t>parents</w:t>
      </w:r>
      <w:proofErr w:type="gramEnd"/>
      <w:r>
        <w:rPr>
          <w:color w:val="000000"/>
          <w:szCs w:val="20"/>
        </w:rPr>
        <w:t xml:space="preserve"> and visitors through effective maintenance of buildings and equipment in accordance with the </w:t>
      </w:r>
      <w:hyperlink r:id="rId9">
        <w:r>
          <w:rPr>
            <w:color w:val="0072CC"/>
            <w:szCs w:val="20"/>
            <w:u w:val="single"/>
          </w:rPr>
          <w:t>Health and Safety at Work etc. Act 1974</w:t>
        </w:r>
      </w:hyperlink>
    </w:p>
    <w:p w14:paraId="734E45F8" w14:textId="77777777" w:rsidR="000D4818" w:rsidRDefault="00000000">
      <w:pPr>
        <w:numPr>
          <w:ilvl w:val="0"/>
          <w:numId w:val="1"/>
        </w:numPr>
        <w:pBdr>
          <w:top w:val="nil"/>
          <w:left w:val="nil"/>
          <w:bottom w:val="nil"/>
          <w:right w:val="nil"/>
          <w:between w:val="nil"/>
        </w:pBdr>
        <w:spacing w:line="240" w:lineRule="auto"/>
        <w:ind w:left="0" w:hanging="2"/>
        <w:rPr>
          <w:color w:val="000000"/>
          <w:szCs w:val="20"/>
        </w:rPr>
      </w:pPr>
      <w:bookmarkStart w:id="2" w:name="_heading=h.3znysh7" w:colFirst="0" w:colLast="0"/>
      <w:bookmarkEnd w:id="2"/>
      <w:r>
        <w:rPr>
          <w:color w:val="000000"/>
          <w:szCs w:val="20"/>
        </w:rPr>
        <w:t xml:space="preserve">Complies with the requirements of </w:t>
      </w:r>
      <w:hyperlink r:id="rId10">
        <w:r>
          <w:rPr>
            <w:color w:val="0072CC"/>
            <w:szCs w:val="20"/>
            <w:u w:val="single"/>
          </w:rPr>
          <w:t>The Education (Independent School Standards) Regulations 2014</w:t>
        </w:r>
      </w:hyperlink>
    </w:p>
    <w:p w14:paraId="1CDF3561" w14:textId="77777777" w:rsidR="000D4818" w:rsidRDefault="00000000">
      <w:pPr>
        <w:numPr>
          <w:ilvl w:val="0"/>
          <w:numId w:val="1"/>
        </w:numPr>
        <w:pBdr>
          <w:top w:val="nil"/>
          <w:left w:val="nil"/>
          <w:bottom w:val="nil"/>
          <w:right w:val="nil"/>
          <w:between w:val="nil"/>
        </w:pBdr>
        <w:spacing w:line="240" w:lineRule="auto"/>
        <w:ind w:left="0" w:hanging="2"/>
      </w:pPr>
      <w:bookmarkStart w:id="3" w:name="_heading=h.diypk5x2ew70" w:colFirst="0" w:colLast="0"/>
      <w:bookmarkEnd w:id="3"/>
      <w:r>
        <w:t xml:space="preserve">Complies with the requirements of the </w:t>
      </w:r>
      <w:hyperlink r:id="rId11">
        <w:r>
          <w:rPr>
            <w:color w:val="954F72"/>
            <w:u w:val="single"/>
          </w:rPr>
          <w:t>statutory framework for the EYFS</w:t>
        </w:r>
      </w:hyperlink>
    </w:p>
    <w:p w14:paraId="3A0F8E80" w14:textId="77777777" w:rsidR="000D4818" w:rsidRDefault="000D4818">
      <w:pPr>
        <w:pBdr>
          <w:top w:val="nil"/>
          <w:left w:val="nil"/>
          <w:bottom w:val="nil"/>
          <w:right w:val="nil"/>
          <w:between w:val="nil"/>
        </w:pBdr>
        <w:spacing w:line="240" w:lineRule="auto"/>
        <w:ind w:left="0" w:hanging="2"/>
        <w:rPr>
          <w:color w:val="000000"/>
          <w:szCs w:val="20"/>
        </w:rPr>
      </w:pPr>
      <w:bookmarkStart w:id="4" w:name="_heading=h.2et92p0" w:colFirst="0" w:colLast="0"/>
      <w:bookmarkEnd w:id="4"/>
    </w:p>
    <w:p w14:paraId="01DA8A30" w14:textId="77777777" w:rsidR="000D4818" w:rsidRDefault="00000000">
      <w:pPr>
        <w:pStyle w:val="Heading1"/>
        <w:ind w:left="1" w:hanging="3"/>
      </w:pPr>
      <w:r>
        <w:t>2. Guidance</w:t>
      </w:r>
    </w:p>
    <w:p w14:paraId="37F40411" w14:textId="77777777" w:rsidR="000D4818" w:rsidRDefault="00000000">
      <w:pPr>
        <w:pBdr>
          <w:top w:val="nil"/>
          <w:left w:val="nil"/>
          <w:bottom w:val="nil"/>
          <w:right w:val="nil"/>
          <w:between w:val="nil"/>
        </w:pBdr>
        <w:spacing w:line="240" w:lineRule="auto"/>
        <w:ind w:left="0" w:hanging="2"/>
        <w:rPr>
          <w:color w:val="000000"/>
          <w:szCs w:val="20"/>
        </w:rPr>
      </w:pPr>
      <w:bookmarkStart w:id="5" w:name="_heading=h.tyjcwt" w:colFirst="0" w:colLast="0"/>
      <w:bookmarkEnd w:id="5"/>
      <w:r>
        <w:rPr>
          <w:color w:val="000000"/>
          <w:szCs w:val="20"/>
        </w:rPr>
        <w:t xml:space="preserve">This document is based on the Department for Education’s guidance on </w:t>
      </w:r>
      <w:hyperlink r:id="rId12">
        <w:r>
          <w:rPr>
            <w:color w:val="0072CC"/>
            <w:szCs w:val="20"/>
            <w:u w:val="single"/>
          </w:rPr>
          <w:t>good estate management for schools</w:t>
        </w:r>
      </w:hyperlink>
      <w:r>
        <w:rPr>
          <w:color w:val="000000"/>
          <w:szCs w:val="20"/>
        </w:rPr>
        <w:t>.</w:t>
      </w:r>
    </w:p>
    <w:p w14:paraId="274CD599" w14:textId="77777777" w:rsidR="000D4818" w:rsidRDefault="000D4818">
      <w:pPr>
        <w:ind w:left="0" w:hanging="2"/>
      </w:pPr>
      <w:bookmarkStart w:id="6" w:name="_heading=h.3dy6vkm" w:colFirst="0" w:colLast="0"/>
      <w:bookmarkEnd w:id="6"/>
    </w:p>
    <w:p w14:paraId="49AB1BC2" w14:textId="77777777" w:rsidR="000D4818" w:rsidRDefault="00000000">
      <w:pPr>
        <w:pStyle w:val="Heading1"/>
        <w:ind w:left="1" w:hanging="3"/>
      </w:pPr>
      <w:r>
        <w:t>3. Roles and responsibilities</w:t>
      </w:r>
    </w:p>
    <w:p w14:paraId="4454BEC3" w14:textId="77777777" w:rsidR="000D4818" w:rsidRDefault="00000000">
      <w:pPr>
        <w:pBdr>
          <w:top w:val="nil"/>
          <w:left w:val="nil"/>
          <w:bottom w:val="nil"/>
          <w:right w:val="nil"/>
          <w:between w:val="nil"/>
        </w:pBdr>
        <w:spacing w:line="240" w:lineRule="auto"/>
        <w:ind w:left="0" w:hanging="2"/>
        <w:rPr>
          <w:color w:val="000000"/>
          <w:szCs w:val="20"/>
          <w:highlight w:val="yellow"/>
        </w:rPr>
      </w:pPr>
      <w:r>
        <w:rPr>
          <w:color w:val="000000"/>
          <w:szCs w:val="20"/>
        </w:rPr>
        <w:t xml:space="preserve">The Management Committee, headteacher and site manager will ensure this premises management policy is properly implemented, and that tests and inspections are carried out in accordance with this policy. </w:t>
      </w:r>
    </w:p>
    <w:p w14:paraId="02271E27" w14:textId="77777777" w:rsidR="000D4818" w:rsidRDefault="00000000">
      <w:pPr>
        <w:pBdr>
          <w:top w:val="nil"/>
          <w:left w:val="nil"/>
          <w:bottom w:val="nil"/>
          <w:right w:val="nil"/>
          <w:between w:val="nil"/>
        </w:pBdr>
        <w:spacing w:line="240" w:lineRule="auto"/>
        <w:ind w:left="0" w:hanging="2"/>
        <w:rPr>
          <w:color w:val="000000"/>
          <w:szCs w:val="20"/>
        </w:rPr>
      </w:pPr>
      <w:r>
        <w:rPr>
          <w:color w:val="000000"/>
          <w:szCs w:val="20"/>
        </w:rPr>
        <w:t>The headteacher and site manager are responsible for ensuring relevant risk assessments are conducted and for reporting to the governing board, as required.</w:t>
      </w:r>
    </w:p>
    <w:p w14:paraId="31BC7371" w14:textId="77777777" w:rsidR="000D4818" w:rsidRDefault="00000000">
      <w:pPr>
        <w:pBdr>
          <w:top w:val="nil"/>
          <w:left w:val="nil"/>
          <w:bottom w:val="nil"/>
          <w:right w:val="nil"/>
          <w:between w:val="nil"/>
        </w:pBdr>
        <w:spacing w:line="240" w:lineRule="auto"/>
        <w:ind w:left="0" w:hanging="2"/>
        <w:rPr>
          <w:color w:val="000000"/>
          <w:szCs w:val="20"/>
        </w:rPr>
      </w:pPr>
      <w:r>
        <w:rPr>
          <w:color w:val="000000"/>
          <w:szCs w:val="20"/>
        </w:rPr>
        <w:t>The site manager is responsible for:</w:t>
      </w:r>
    </w:p>
    <w:p w14:paraId="25A59584" w14:textId="77777777" w:rsidR="000D4818"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Inspecting and maintaining the school premises</w:t>
      </w:r>
    </w:p>
    <w:p w14:paraId="5C659CCD" w14:textId="77777777" w:rsidR="000D4818"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Conducting repairs and maintenance</w:t>
      </w:r>
    </w:p>
    <w:p w14:paraId="413D58FD" w14:textId="77777777" w:rsidR="000D4818"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Being the first point of contact for any issues with the premises</w:t>
      </w:r>
    </w:p>
    <w:p w14:paraId="698BA6B1" w14:textId="77777777" w:rsidR="000D4818"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Conducting and keeping a record of risk assessments and incident logs related to the school premises</w:t>
      </w:r>
    </w:p>
    <w:p w14:paraId="2D86CAC4" w14:textId="77777777" w:rsidR="000D4818"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Liaising with the headteacher about what actions need to be taken to keep the school premises safe</w:t>
      </w:r>
    </w:p>
    <w:p w14:paraId="271D7B59" w14:textId="77777777" w:rsidR="000D4818" w:rsidRDefault="00000000">
      <w:pPr>
        <w:pBdr>
          <w:top w:val="nil"/>
          <w:left w:val="nil"/>
          <w:bottom w:val="nil"/>
          <w:right w:val="nil"/>
          <w:between w:val="nil"/>
        </w:pBdr>
        <w:spacing w:line="240" w:lineRule="auto"/>
        <w:ind w:left="0" w:hanging="2"/>
        <w:rPr>
          <w:color w:val="000000"/>
          <w:szCs w:val="20"/>
        </w:rPr>
      </w:pPr>
      <w:r>
        <w:rPr>
          <w:color w:val="000000"/>
          <w:szCs w:val="20"/>
        </w:rPr>
        <w:t>This list is not intended to be exhaustive.</w:t>
      </w:r>
    </w:p>
    <w:p w14:paraId="3111DD60" w14:textId="77777777" w:rsidR="000D4818" w:rsidRDefault="000D4818">
      <w:pPr>
        <w:pBdr>
          <w:top w:val="nil"/>
          <w:left w:val="nil"/>
          <w:bottom w:val="nil"/>
          <w:right w:val="nil"/>
          <w:between w:val="nil"/>
        </w:pBdr>
        <w:spacing w:line="240" w:lineRule="auto"/>
        <w:ind w:left="0" w:hanging="2"/>
        <w:rPr>
          <w:color w:val="000000"/>
          <w:szCs w:val="20"/>
        </w:rPr>
      </w:pPr>
      <w:bookmarkStart w:id="7" w:name="_heading=h.1t3h5sf" w:colFirst="0" w:colLast="0"/>
      <w:bookmarkEnd w:id="7"/>
    </w:p>
    <w:p w14:paraId="15666FC3" w14:textId="77777777" w:rsidR="000D4818" w:rsidRDefault="00000000">
      <w:pPr>
        <w:pStyle w:val="Heading1"/>
        <w:ind w:left="1" w:hanging="3"/>
      </w:pPr>
      <w:r>
        <w:t>4. Inspection and testing</w:t>
      </w:r>
    </w:p>
    <w:p w14:paraId="15DA550C" w14:textId="77777777" w:rsidR="000D4818" w:rsidRDefault="00000000">
      <w:pPr>
        <w:pBdr>
          <w:top w:val="nil"/>
          <w:left w:val="nil"/>
          <w:bottom w:val="nil"/>
          <w:right w:val="nil"/>
          <w:between w:val="nil"/>
        </w:pBdr>
        <w:spacing w:line="240" w:lineRule="auto"/>
        <w:ind w:left="0" w:hanging="2"/>
        <w:rPr>
          <w:color w:val="000000"/>
          <w:szCs w:val="20"/>
        </w:rPr>
      </w:pPr>
      <w:r>
        <w:rPr>
          <w:color w:val="000000"/>
          <w:szCs w:val="20"/>
        </w:rPr>
        <w:t xml:space="preserve">We maintain accurate records and details of all statutory tests which are undertaken at our premises. This includes relevant paperwork and certificates. </w:t>
      </w:r>
    </w:p>
    <w:p w14:paraId="73FD7297" w14:textId="77777777" w:rsidR="000D4818" w:rsidRDefault="00000000">
      <w:pPr>
        <w:pBdr>
          <w:top w:val="nil"/>
          <w:left w:val="nil"/>
          <w:bottom w:val="nil"/>
          <w:right w:val="nil"/>
          <w:between w:val="nil"/>
        </w:pBdr>
        <w:spacing w:line="240" w:lineRule="auto"/>
        <w:ind w:left="0" w:hanging="2"/>
        <w:rPr>
          <w:color w:val="000000"/>
          <w:szCs w:val="20"/>
        </w:rPr>
      </w:pPr>
      <w:r>
        <w:rPr>
          <w:color w:val="000000"/>
          <w:szCs w:val="20"/>
        </w:rPr>
        <w:t xml:space="preserve">All requirements and recommendations highlighted in inspection reports and certificates are reviewed and acted on as necessary. </w:t>
      </w:r>
    </w:p>
    <w:p w14:paraId="5D2204C3" w14:textId="77777777" w:rsidR="000D4818" w:rsidRDefault="00000000">
      <w:pPr>
        <w:pBdr>
          <w:top w:val="nil"/>
          <w:left w:val="nil"/>
          <w:bottom w:val="nil"/>
          <w:right w:val="nil"/>
          <w:between w:val="nil"/>
        </w:pBdr>
        <w:spacing w:line="240" w:lineRule="auto"/>
        <w:ind w:left="0" w:hanging="2"/>
        <w:rPr>
          <w:color w:val="000000"/>
          <w:szCs w:val="20"/>
        </w:rPr>
      </w:pPr>
      <w:r>
        <w:rPr>
          <w:color w:val="000000"/>
          <w:szCs w:val="20"/>
        </w:rPr>
        <w:t xml:space="preserve">As part of the records of completed works, we include the dates when the works were undertaken and the details of the individual or company who completed them, along with their qualifications/certifications and/or experience. </w:t>
      </w:r>
    </w:p>
    <w:p w14:paraId="7D1D9B0E" w14:textId="77777777" w:rsidR="000D4818" w:rsidRDefault="00000000">
      <w:pPr>
        <w:pBdr>
          <w:top w:val="nil"/>
          <w:left w:val="nil"/>
          <w:bottom w:val="nil"/>
          <w:right w:val="nil"/>
          <w:between w:val="nil"/>
        </w:pBdr>
        <w:spacing w:line="240" w:lineRule="auto"/>
        <w:ind w:left="0" w:hanging="2"/>
        <w:rPr>
          <w:color w:val="000000"/>
          <w:szCs w:val="20"/>
        </w:rPr>
      </w:pPr>
      <w:bookmarkStart w:id="8" w:name="_heading=h.4d34og8" w:colFirst="0" w:colLast="0"/>
      <w:bookmarkEnd w:id="8"/>
      <w:r>
        <w:rPr>
          <w:color w:val="000000"/>
          <w:szCs w:val="20"/>
        </w:rPr>
        <w:t>The table below sets out the issues we inspect, the inspection frequency</w:t>
      </w:r>
      <w:r>
        <w:t>. The proprietors are responsible for</w:t>
      </w:r>
      <w:r>
        <w:rPr>
          <w:color w:val="000000"/>
          <w:szCs w:val="20"/>
        </w:rPr>
        <w:t xml:space="preserve"> checking each issue and, where appropriate, engaging a suitably qualified person to carry out inspection, testing or maintenance. It covers statutory checks as well as recommended good practice checks from relevant guidance. It is based on the Department for Education’s </w:t>
      </w:r>
      <w:hyperlink r:id="rId13">
        <w:r>
          <w:rPr>
            <w:color w:val="0072CC"/>
            <w:szCs w:val="20"/>
            <w:u w:val="single"/>
          </w:rPr>
          <w:t>guidance on good estate management for schools</w:t>
        </w:r>
      </w:hyperlink>
      <w:r>
        <w:rPr>
          <w:color w:val="000000"/>
          <w:szCs w:val="20"/>
        </w:rPr>
        <w:t xml:space="preserve">. </w:t>
      </w:r>
    </w:p>
    <w:p w14:paraId="73D26FB4" w14:textId="77777777" w:rsidR="000D4818" w:rsidRDefault="000D4818">
      <w:pPr>
        <w:ind w:left="0" w:hanging="2"/>
      </w:pPr>
    </w:p>
    <w:tbl>
      <w:tblPr>
        <w:tblStyle w:val="a0"/>
        <w:tblW w:w="963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120"/>
        <w:gridCol w:w="6519"/>
      </w:tblGrid>
      <w:tr w:rsidR="000D4818" w14:paraId="0AD3CCDA" w14:textId="77777777">
        <w:trPr>
          <w:cantSplit/>
          <w:tblHeader/>
        </w:trPr>
        <w:tc>
          <w:tcPr>
            <w:tcW w:w="3120" w:type="dxa"/>
            <w:tcBorders>
              <w:top w:val="single" w:sz="4" w:space="0" w:color="B9B9B9"/>
              <w:left w:val="single" w:sz="4" w:space="0" w:color="B9B9B9"/>
              <w:bottom w:val="single" w:sz="4" w:space="0" w:color="B9B9B9"/>
              <w:right w:val="single" w:sz="4" w:space="0" w:color="B9B9B9"/>
            </w:tcBorders>
            <w:shd w:val="clear" w:color="auto" w:fill="D8DFDE"/>
          </w:tcPr>
          <w:p w14:paraId="6B1443E6" w14:textId="77777777" w:rsidR="000D4818" w:rsidRDefault="00000000">
            <w:pPr>
              <w:pBdr>
                <w:top w:val="nil"/>
                <w:left w:val="nil"/>
                <w:bottom w:val="nil"/>
                <w:right w:val="nil"/>
                <w:between w:val="nil"/>
              </w:pBdr>
              <w:spacing w:after="0" w:line="240" w:lineRule="auto"/>
              <w:ind w:left="0" w:hanging="2"/>
              <w:rPr>
                <w:color w:val="000000"/>
                <w:szCs w:val="20"/>
              </w:rPr>
            </w:pPr>
            <w:r>
              <w:rPr>
                <w:smallCaps/>
                <w:color w:val="000000"/>
                <w:szCs w:val="20"/>
              </w:rPr>
              <w:t>ISSUE TO INSPECT</w:t>
            </w:r>
          </w:p>
        </w:tc>
        <w:tc>
          <w:tcPr>
            <w:tcW w:w="6519" w:type="dxa"/>
            <w:tcBorders>
              <w:top w:val="single" w:sz="4" w:space="0" w:color="B9B9B9"/>
              <w:left w:val="single" w:sz="4" w:space="0" w:color="B9B9B9"/>
              <w:bottom w:val="single" w:sz="4" w:space="0" w:color="B9B9B9"/>
              <w:right w:val="single" w:sz="4" w:space="0" w:color="B9B9B9"/>
            </w:tcBorders>
            <w:shd w:val="clear" w:color="auto" w:fill="D8DFDE"/>
          </w:tcPr>
          <w:p w14:paraId="037DC3F9" w14:textId="77777777" w:rsidR="000D4818" w:rsidRDefault="00000000">
            <w:pPr>
              <w:pBdr>
                <w:top w:val="nil"/>
                <w:left w:val="nil"/>
                <w:bottom w:val="nil"/>
                <w:right w:val="nil"/>
                <w:between w:val="nil"/>
              </w:pBdr>
              <w:spacing w:after="0" w:line="240" w:lineRule="auto"/>
              <w:ind w:left="0" w:hanging="2"/>
              <w:rPr>
                <w:color w:val="000000"/>
                <w:szCs w:val="20"/>
              </w:rPr>
            </w:pPr>
            <w:r>
              <w:rPr>
                <w:smallCaps/>
                <w:color w:val="000000"/>
                <w:szCs w:val="20"/>
              </w:rPr>
              <w:t>FREQUENCY</w:t>
            </w:r>
          </w:p>
        </w:tc>
      </w:tr>
      <w:tr w:rsidR="000D4818" w14:paraId="38E46FBF" w14:textId="77777777">
        <w:trPr>
          <w:cantSplit/>
        </w:trPr>
        <w:tc>
          <w:tcPr>
            <w:tcW w:w="3120" w:type="dxa"/>
          </w:tcPr>
          <w:p w14:paraId="7A666CCE"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Portable appliance testing (PAT)</w:t>
            </w:r>
          </w:p>
        </w:tc>
        <w:tc>
          <w:tcPr>
            <w:tcW w:w="6519" w:type="dxa"/>
          </w:tcPr>
          <w:p w14:paraId="46692215"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Variable, according to risk and how the equipment is constructed.</w:t>
            </w:r>
          </w:p>
          <w:p w14:paraId="4A4D5439"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Regular visual inspections where PAT is not required.</w:t>
            </w:r>
          </w:p>
          <w:p w14:paraId="13A4EB52" w14:textId="77777777" w:rsidR="000D4818" w:rsidRDefault="00000000">
            <w:pPr>
              <w:keepLines/>
              <w:pBdr>
                <w:top w:val="nil"/>
                <w:left w:val="nil"/>
                <w:bottom w:val="nil"/>
                <w:right w:val="nil"/>
                <w:between w:val="nil"/>
              </w:pBdr>
              <w:spacing w:after="60" w:line="240" w:lineRule="auto"/>
              <w:ind w:left="0" w:hanging="2"/>
              <w:rPr>
                <w:color w:val="000000"/>
                <w:szCs w:val="20"/>
              </w:rPr>
            </w:pPr>
            <w:bookmarkStart w:id="9" w:name="_heading=h.2s8eyo1" w:colFirst="0" w:colLast="0"/>
            <w:bookmarkEnd w:id="9"/>
            <w:r>
              <w:rPr>
                <w:color w:val="000000"/>
                <w:szCs w:val="20"/>
              </w:rPr>
              <w:t xml:space="preserve">We will refer to </w:t>
            </w:r>
            <w:hyperlink r:id="rId14">
              <w:r>
                <w:rPr>
                  <w:color w:val="0072CC"/>
                  <w:szCs w:val="20"/>
                  <w:u w:val="single"/>
                </w:rPr>
                <w:t>HSE guidance</w:t>
              </w:r>
            </w:hyperlink>
            <w:r>
              <w:rPr>
                <w:color w:val="000000"/>
                <w:szCs w:val="20"/>
              </w:rPr>
              <w:t xml:space="preserve"> on maintaining portable electric equipment for suggested intervals and types of testing/inspection.</w:t>
            </w:r>
          </w:p>
        </w:tc>
      </w:tr>
      <w:tr w:rsidR="000D4818" w14:paraId="39BDBA27" w14:textId="77777777">
        <w:trPr>
          <w:cantSplit/>
        </w:trPr>
        <w:tc>
          <w:tcPr>
            <w:tcW w:w="3120" w:type="dxa"/>
          </w:tcPr>
          <w:p w14:paraId="2E9FCCC0"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Fixed electrical installation tests (including lightning conductors)</w:t>
            </w:r>
          </w:p>
        </w:tc>
        <w:tc>
          <w:tcPr>
            <w:tcW w:w="6519" w:type="dxa"/>
          </w:tcPr>
          <w:p w14:paraId="437EBDD6"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Variable, according to the number and severity of faults found at last inspection.</w:t>
            </w:r>
          </w:p>
          <w:p w14:paraId="70459DA5"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Inspection and testing always carried out by a competent person.</w:t>
            </w:r>
          </w:p>
        </w:tc>
      </w:tr>
      <w:tr w:rsidR="000D4818" w14:paraId="74CBDED3" w14:textId="77777777">
        <w:trPr>
          <w:cantSplit/>
        </w:trPr>
        <w:tc>
          <w:tcPr>
            <w:tcW w:w="3120" w:type="dxa"/>
          </w:tcPr>
          <w:p w14:paraId="3E9B43B5"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Emergency lighting</w:t>
            </w:r>
          </w:p>
        </w:tc>
        <w:tc>
          <w:tcPr>
            <w:tcW w:w="6519" w:type="dxa"/>
          </w:tcPr>
          <w:p w14:paraId="658152EA"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Monthly flash test.</w:t>
            </w:r>
          </w:p>
          <w:p w14:paraId="2D56C4E2"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6-monthly condition test (including 3-hour battery test) by a competent person.</w:t>
            </w:r>
          </w:p>
        </w:tc>
      </w:tr>
      <w:tr w:rsidR="000D4818" w14:paraId="53A2B282" w14:textId="77777777">
        <w:trPr>
          <w:cantSplit/>
        </w:trPr>
        <w:tc>
          <w:tcPr>
            <w:tcW w:w="3120" w:type="dxa"/>
          </w:tcPr>
          <w:p w14:paraId="4C3044DB"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Gas appliances and fittings</w:t>
            </w:r>
          </w:p>
        </w:tc>
        <w:tc>
          <w:tcPr>
            <w:tcW w:w="6519" w:type="dxa"/>
          </w:tcPr>
          <w:p w14:paraId="72CE574D"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Routinely, in accordance with manufacturer recommendations (or other professional advice if unavailable). </w:t>
            </w:r>
          </w:p>
          <w:p w14:paraId="70F82BB1"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Annual safety checks (in line with good practice / required if the premises are used for residential accommodation). </w:t>
            </w:r>
          </w:p>
          <w:p w14:paraId="7BB115EA"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All work carried out by a Gas Safe Registered engineer.</w:t>
            </w:r>
          </w:p>
        </w:tc>
      </w:tr>
      <w:tr w:rsidR="000D4818" w14:paraId="798E915A" w14:textId="77777777">
        <w:trPr>
          <w:cantSplit/>
        </w:trPr>
        <w:tc>
          <w:tcPr>
            <w:tcW w:w="3120" w:type="dxa"/>
          </w:tcPr>
          <w:p w14:paraId="23A712D9"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Fuel oil storage</w:t>
            </w:r>
          </w:p>
        </w:tc>
        <w:tc>
          <w:tcPr>
            <w:tcW w:w="6519" w:type="dxa"/>
          </w:tcPr>
          <w:p w14:paraId="5B8ADEB4"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Checks at least weekly, with more detailed annual inspections by qualified inspectors.</w:t>
            </w:r>
          </w:p>
        </w:tc>
      </w:tr>
      <w:tr w:rsidR="000D4818" w14:paraId="674A1663" w14:textId="77777777">
        <w:trPr>
          <w:cantSplit/>
        </w:trPr>
        <w:tc>
          <w:tcPr>
            <w:tcW w:w="3120" w:type="dxa"/>
          </w:tcPr>
          <w:p w14:paraId="6D6B3476"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Air conditioning systems</w:t>
            </w:r>
          </w:p>
        </w:tc>
        <w:tc>
          <w:tcPr>
            <w:tcW w:w="6519" w:type="dxa"/>
          </w:tcPr>
          <w:p w14:paraId="44C87BFE"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Inspections by an energy assessor at regular intervals (not exceeding 5 years). </w:t>
            </w:r>
          </w:p>
          <w:p w14:paraId="5A49931E"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Annual certificated inspection to ensure no refrigerant leakage. </w:t>
            </w:r>
          </w:p>
          <w:p w14:paraId="539DC98D"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Bi-annual checks and an annual maintenance schedule (in line with good practice).</w:t>
            </w:r>
          </w:p>
        </w:tc>
      </w:tr>
      <w:tr w:rsidR="000D4818" w14:paraId="4EB11856" w14:textId="77777777">
        <w:trPr>
          <w:cantSplit/>
        </w:trPr>
        <w:tc>
          <w:tcPr>
            <w:tcW w:w="3120" w:type="dxa"/>
          </w:tcPr>
          <w:p w14:paraId="2049D0F3"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Pressure systems</w:t>
            </w:r>
          </w:p>
        </w:tc>
        <w:tc>
          <w:tcPr>
            <w:tcW w:w="6519" w:type="dxa"/>
          </w:tcPr>
          <w:p w14:paraId="4AE1ACDB" w14:textId="77777777" w:rsidR="000D4818" w:rsidRDefault="00000000">
            <w:pPr>
              <w:keepLines/>
              <w:pBdr>
                <w:top w:val="nil"/>
                <w:left w:val="nil"/>
                <w:bottom w:val="nil"/>
                <w:right w:val="nil"/>
                <w:between w:val="nil"/>
              </w:pBdr>
              <w:spacing w:after="60" w:line="240" w:lineRule="auto"/>
              <w:ind w:left="0" w:hanging="2"/>
              <w:rPr>
                <w:color w:val="000000"/>
                <w:szCs w:val="20"/>
              </w:rPr>
            </w:pPr>
            <w:bookmarkStart w:id="10" w:name="_heading=h.17dp8vu" w:colFirst="0" w:colLast="0"/>
            <w:bookmarkEnd w:id="10"/>
            <w:r>
              <w:rPr>
                <w:color w:val="000000"/>
                <w:szCs w:val="20"/>
              </w:rPr>
              <w:t xml:space="preserve">No fixed maintenance requirement (our programme takes account of the list on page 44 of the </w:t>
            </w:r>
            <w:hyperlink r:id="rId15">
              <w:r>
                <w:rPr>
                  <w:color w:val="0072CC"/>
                  <w:szCs w:val="20"/>
                  <w:u w:val="single"/>
                </w:rPr>
                <w:t>HSE’s Safety of Pressure Systems guidance</w:t>
              </w:r>
            </w:hyperlink>
            <w:r>
              <w:rPr>
                <w:color w:val="000000"/>
                <w:szCs w:val="20"/>
              </w:rPr>
              <w:t>, and an examination of the system is carried out by a competent person by the date set at the previous examination – see pages 35 to 37 of the HSE guidance).</w:t>
            </w:r>
          </w:p>
        </w:tc>
      </w:tr>
      <w:tr w:rsidR="000D4818" w14:paraId="7091B7D5" w14:textId="77777777">
        <w:trPr>
          <w:cantSplit/>
        </w:trPr>
        <w:tc>
          <w:tcPr>
            <w:tcW w:w="3120" w:type="dxa"/>
          </w:tcPr>
          <w:p w14:paraId="7AFF7FB8"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Legionella checks on all water systems</w:t>
            </w:r>
          </w:p>
        </w:tc>
        <w:tc>
          <w:tcPr>
            <w:tcW w:w="6519" w:type="dxa"/>
          </w:tcPr>
          <w:p w14:paraId="36D3A5F0" w14:textId="77777777" w:rsidR="000D4818" w:rsidRDefault="00000000">
            <w:pPr>
              <w:keepLines/>
              <w:pBdr>
                <w:top w:val="nil"/>
                <w:left w:val="nil"/>
                <w:bottom w:val="nil"/>
                <w:right w:val="nil"/>
                <w:between w:val="nil"/>
              </w:pBdr>
              <w:spacing w:after="60" w:line="240" w:lineRule="auto"/>
              <w:ind w:left="0" w:hanging="2"/>
              <w:rPr>
                <w:color w:val="000000"/>
                <w:szCs w:val="20"/>
              </w:rPr>
            </w:pPr>
            <w:bookmarkStart w:id="11" w:name="_heading=h.3rdcrjn" w:colFirst="0" w:colLast="0"/>
            <w:bookmarkEnd w:id="11"/>
            <w:r>
              <w:rPr>
                <w:color w:val="000000"/>
                <w:szCs w:val="20"/>
              </w:rPr>
              <w:t xml:space="preserve">Risk assessment of each site carried out and reviewed regularly by a competent person. The frequency of monitoring checks varies for evaporative cooling systems, hot and cold water systems and other risk systems – specific details can be found in </w:t>
            </w:r>
            <w:hyperlink r:id="rId16">
              <w:r>
                <w:rPr>
                  <w:color w:val="0072CC"/>
                  <w:szCs w:val="20"/>
                  <w:u w:val="single"/>
                </w:rPr>
                <w:t>guidance for each type from the HSE</w:t>
              </w:r>
            </w:hyperlink>
            <w:r>
              <w:rPr>
                <w:color w:val="000000"/>
                <w:szCs w:val="20"/>
              </w:rPr>
              <w:t>.</w:t>
            </w:r>
          </w:p>
        </w:tc>
      </w:tr>
      <w:tr w:rsidR="000D4818" w14:paraId="56D0CE9D" w14:textId="77777777">
        <w:trPr>
          <w:cantSplit/>
        </w:trPr>
        <w:tc>
          <w:tcPr>
            <w:tcW w:w="3120" w:type="dxa"/>
          </w:tcPr>
          <w:p w14:paraId="214669CE"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Asbestos</w:t>
            </w:r>
          </w:p>
        </w:tc>
        <w:tc>
          <w:tcPr>
            <w:tcW w:w="6519" w:type="dxa"/>
          </w:tcPr>
          <w:p w14:paraId="2555CE64"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Regular inspections as part of the asbestos register and management plan. </w:t>
            </w:r>
          </w:p>
          <w:p w14:paraId="67DBA1E6"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Reviews of the asbestos register annually. </w:t>
            </w:r>
          </w:p>
          <w:p w14:paraId="6FDEF102"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Refurbishment and demolition surveys before any refurbishment or demolition work. </w:t>
            </w:r>
          </w:p>
        </w:tc>
      </w:tr>
      <w:tr w:rsidR="000D4818" w14:paraId="2465F349" w14:textId="77777777">
        <w:trPr>
          <w:cantSplit/>
        </w:trPr>
        <w:tc>
          <w:tcPr>
            <w:tcW w:w="3120" w:type="dxa"/>
          </w:tcPr>
          <w:p w14:paraId="239344AA"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Equipment used for working at height</w:t>
            </w:r>
          </w:p>
        </w:tc>
        <w:tc>
          <w:tcPr>
            <w:tcW w:w="6519" w:type="dxa"/>
          </w:tcPr>
          <w:p w14:paraId="63BDE940"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Inspected before use, and at suitable intervals appropriate to the environment it’s used in and how it’s used. </w:t>
            </w:r>
          </w:p>
          <w:p w14:paraId="07AA1EA2"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In addition, inspections after anything that may affect the safety or stability of equipment, </w:t>
            </w:r>
            <w:proofErr w:type="gramStart"/>
            <w:r>
              <w:rPr>
                <w:color w:val="000000"/>
                <w:szCs w:val="20"/>
              </w:rPr>
              <w:t>e.g.</w:t>
            </w:r>
            <w:proofErr w:type="gramEnd"/>
            <w:r>
              <w:rPr>
                <w:color w:val="000000"/>
                <w:szCs w:val="20"/>
              </w:rPr>
              <w:t xml:space="preserve"> adverse weather or accidental damage.</w:t>
            </w:r>
          </w:p>
        </w:tc>
      </w:tr>
      <w:tr w:rsidR="000D4818" w14:paraId="171F45E2" w14:textId="77777777">
        <w:trPr>
          <w:cantSplit/>
        </w:trPr>
        <w:tc>
          <w:tcPr>
            <w:tcW w:w="3120" w:type="dxa"/>
          </w:tcPr>
          <w:p w14:paraId="76330777"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lastRenderedPageBreak/>
              <w:t>Fire detection and alarm systems</w:t>
            </w:r>
          </w:p>
        </w:tc>
        <w:tc>
          <w:tcPr>
            <w:tcW w:w="6519" w:type="dxa"/>
          </w:tcPr>
          <w:p w14:paraId="1EB2592B"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Weekly alarm tests, with a different call point tested each week where applicable. </w:t>
            </w:r>
          </w:p>
          <w:p w14:paraId="3B1380B1"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Quarterly and annual inspections and tests by a competent person.</w:t>
            </w:r>
          </w:p>
          <w:p w14:paraId="763CD75F"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Annual fire risk assessment by a competent person also includes the maintenance of fire detection and alarm systems.</w:t>
            </w:r>
          </w:p>
        </w:tc>
      </w:tr>
      <w:tr w:rsidR="000D4818" w14:paraId="0379C3D0" w14:textId="77777777">
        <w:trPr>
          <w:cantSplit/>
        </w:trPr>
        <w:tc>
          <w:tcPr>
            <w:tcW w:w="3120" w:type="dxa"/>
          </w:tcPr>
          <w:p w14:paraId="25C8B802"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Fire doors</w:t>
            </w:r>
          </w:p>
        </w:tc>
        <w:tc>
          <w:tcPr>
            <w:tcW w:w="6519" w:type="dxa"/>
          </w:tcPr>
          <w:p w14:paraId="2047F474"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Regular checks by a competent person.</w:t>
            </w:r>
          </w:p>
        </w:tc>
      </w:tr>
      <w:tr w:rsidR="000D4818" w14:paraId="2655E757" w14:textId="77777777">
        <w:trPr>
          <w:cantSplit/>
        </w:trPr>
        <w:tc>
          <w:tcPr>
            <w:tcW w:w="3120" w:type="dxa"/>
          </w:tcPr>
          <w:p w14:paraId="7159A27B"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Firefighting equipment</w:t>
            </w:r>
          </w:p>
        </w:tc>
        <w:tc>
          <w:tcPr>
            <w:tcW w:w="6519" w:type="dxa"/>
          </w:tcPr>
          <w:p w14:paraId="16BB3110"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Most equipment – extinguishers, fire blankets, hose reels, fixed systems (such as sprinkler systems) and fire service facilities (such as dry risers and access for emergency vehicles) – inspected annually (by a competent person where required) unless manufacturers’ guidelines suggest differently.</w:t>
            </w:r>
          </w:p>
        </w:tc>
      </w:tr>
      <w:tr w:rsidR="000D4818" w14:paraId="35E42834" w14:textId="77777777">
        <w:trPr>
          <w:cantSplit/>
        </w:trPr>
        <w:tc>
          <w:tcPr>
            <w:tcW w:w="3120" w:type="dxa"/>
          </w:tcPr>
          <w:p w14:paraId="4898B4BE"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Extraction systems</w:t>
            </w:r>
          </w:p>
        </w:tc>
        <w:tc>
          <w:tcPr>
            <w:tcW w:w="6519" w:type="dxa"/>
          </w:tcPr>
          <w:p w14:paraId="255AC972"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Regular removal and cleaning of grease filters and cleaning of ductwork for kitchen extraction systems.</w:t>
            </w:r>
          </w:p>
          <w:p w14:paraId="26EEEDE3"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Local exhaust ventilation systems (such as those for working with hazardous substances) examined and tested at least every 14 months by a competent person.</w:t>
            </w:r>
          </w:p>
          <w:p w14:paraId="3728DE47"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More routine checks also set out in system logbooks. </w:t>
            </w:r>
          </w:p>
        </w:tc>
      </w:tr>
      <w:tr w:rsidR="000D4818" w14:paraId="0E5108DE" w14:textId="77777777">
        <w:trPr>
          <w:cantSplit/>
        </w:trPr>
        <w:tc>
          <w:tcPr>
            <w:tcW w:w="3120" w:type="dxa"/>
          </w:tcPr>
          <w:p w14:paraId="0CE727A3"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Chemical storage</w:t>
            </w:r>
          </w:p>
          <w:p w14:paraId="1AE85C67" w14:textId="77777777" w:rsidR="000D4818" w:rsidRDefault="000D4818">
            <w:pPr>
              <w:keepLines/>
              <w:pBdr>
                <w:top w:val="nil"/>
                <w:left w:val="nil"/>
                <w:bottom w:val="nil"/>
                <w:right w:val="nil"/>
                <w:between w:val="nil"/>
              </w:pBdr>
              <w:spacing w:after="60" w:line="240" w:lineRule="auto"/>
              <w:ind w:left="0" w:hanging="2"/>
              <w:rPr>
                <w:color w:val="000000"/>
                <w:szCs w:val="20"/>
              </w:rPr>
            </w:pPr>
          </w:p>
          <w:p w14:paraId="5F2D9A22" w14:textId="77777777" w:rsidR="000D4818" w:rsidRDefault="000D4818">
            <w:pPr>
              <w:keepLines/>
              <w:pBdr>
                <w:top w:val="nil"/>
                <w:left w:val="nil"/>
                <w:bottom w:val="nil"/>
                <w:right w:val="nil"/>
                <w:between w:val="nil"/>
              </w:pBdr>
              <w:spacing w:after="60" w:line="240" w:lineRule="auto"/>
              <w:ind w:left="0" w:hanging="2"/>
              <w:rPr>
                <w:color w:val="000000"/>
                <w:szCs w:val="20"/>
              </w:rPr>
            </w:pPr>
          </w:p>
          <w:p w14:paraId="737EE576" w14:textId="77777777" w:rsidR="000D4818" w:rsidRDefault="000D4818">
            <w:pPr>
              <w:keepLines/>
              <w:pBdr>
                <w:top w:val="nil"/>
                <w:left w:val="nil"/>
                <w:bottom w:val="nil"/>
                <w:right w:val="nil"/>
                <w:between w:val="nil"/>
              </w:pBdr>
              <w:spacing w:after="60" w:line="240" w:lineRule="auto"/>
              <w:ind w:left="0" w:hanging="2"/>
              <w:rPr>
                <w:color w:val="000000"/>
                <w:szCs w:val="20"/>
              </w:rPr>
            </w:pPr>
          </w:p>
          <w:p w14:paraId="6635DB46" w14:textId="77777777" w:rsidR="000D4818" w:rsidRDefault="000D4818">
            <w:pPr>
              <w:keepLines/>
              <w:pBdr>
                <w:top w:val="nil"/>
                <w:left w:val="nil"/>
                <w:bottom w:val="nil"/>
                <w:right w:val="nil"/>
                <w:between w:val="nil"/>
              </w:pBdr>
              <w:spacing w:after="60" w:line="240" w:lineRule="auto"/>
              <w:ind w:left="0" w:hanging="2"/>
              <w:rPr>
                <w:color w:val="000000"/>
                <w:szCs w:val="20"/>
              </w:rPr>
            </w:pPr>
          </w:p>
        </w:tc>
        <w:tc>
          <w:tcPr>
            <w:tcW w:w="6519" w:type="dxa"/>
          </w:tcPr>
          <w:p w14:paraId="3B29EC90"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Inventories are kept </w:t>
            </w:r>
            <w:proofErr w:type="gramStart"/>
            <w:r>
              <w:rPr>
                <w:color w:val="000000"/>
                <w:szCs w:val="20"/>
              </w:rPr>
              <w:t>up-to-date</w:t>
            </w:r>
            <w:proofErr w:type="gramEnd"/>
            <w:r>
              <w:rPr>
                <w:color w:val="000000"/>
                <w:szCs w:val="20"/>
              </w:rPr>
              <w:t xml:space="preserve">. </w:t>
            </w:r>
          </w:p>
          <w:p w14:paraId="52652BE0" w14:textId="77777777" w:rsidR="000D4818" w:rsidRDefault="00000000">
            <w:pPr>
              <w:keepLines/>
              <w:pBdr>
                <w:top w:val="nil"/>
                <w:left w:val="nil"/>
                <w:bottom w:val="nil"/>
                <w:right w:val="nil"/>
                <w:between w:val="nil"/>
              </w:pBdr>
              <w:spacing w:after="60" w:line="240" w:lineRule="auto"/>
              <w:ind w:left="0" w:hanging="2"/>
              <w:rPr>
                <w:color w:val="000000"/>
                <w:szCs w:val="20"/>
              </w:rPr>
            </w:pPr>
            <w:bookmarkStart w:id="12" w:name="_heading=h.26in1rg" w:colFirst="0" w:colLast="0"/>
            <w:bookmarkEnd w:id="12"/>
            <w:r>
              <w:rPr>
                <w:color w:val="000000"/>
                <w:szCs w:val="20"/>
              </w:rPr>
              <w:t xml:space="preserve">Risk assessments for the Control of Substances Hazardous to Health (COSHH) are reviewed on a regular basis, plus whenever it’s considered that the original assessment may no longer be valid, or where the circumstances of the work change significantly and may affect employees’ exposure to a hazardous substance (in line with </w:t>
            </w:r>
            <w:hyperlink r:id="rId17">
              <w:r>
                <w:rPr>
                  <w:color w:val="0072CC"/>
                  <w:szCs w:val="20"/>
                  <w:u w:val="single"/>
                </w:rPr>
                <w:t>HSE guidance on COSHH assessment</w:t>
              </w:r>
            </w:hyperlink>
            <w:r>
              <w:rPr>
                <w:color w:val="000000"/>
                <w:szCs w:val="20"/>
              </w:rPr>
              <w:t>).</w:t>
            </w:r>
          </w:p>
        </w:tc>
      </w:tr>
      <w:tr w:rsidR="000D4818" w14:paraId="7EAAA1F4" w14:textId="77777777">
        <w:trPr>
          <w:cantSplit/>
        </w:trPr>
        <w:tc>
          <w:tcPr>
            <w:tcW w:w="3120" w:type="dxa"/>
          </w:tcPr>
          <w:p w14:paraId="55CDF3FB"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Playground equipment</w:t>
            </w:r>
          </w:p>
        </w:tc>
        <w:tc>
          <w:tcPr>
            <w:tcW w:w="6519" w:type="dxa"/>
          </w:tcPr>
          <w:p w14:paraId="5915BB06"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Regular inspections – at least annually, and more regularly where any equipment is used more frequently than normal (</w:t>
            </w:r>
            <w:proofErr w:type="gramStart"/>
            <w:r>
              <w:rPr>
                <w:color w:val="000000"/>
                <w:szCs w:val="20"/>
              </w:rPr>
              <w:t>e.g.</w:t>
            </w:r>
            <w:proofErr w:type="gramEnd"/>
            <w:r>
              <w:rPr>
                <w:color w:val="000000"/>
                <w:szCs w:val="20"/>
              </w:rPr>
              <w:t xml:space="preserve"> where community use increases how often equipment is used). </w:t>
            </w:r>
          </w:p>
          <w:p w14:paraId="31B4C307"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Outdoor fixed play equipment – periodic and annual inspections by a competent person. </w:t>
            </w:r>
          </w:p>
        </w:tc>
      </w:tr>
      <w:tr w:rsidR="000D4818" w14:paraId="2C22D461" w14:textId="77777777">
        <w:trPr>
          <w:cantSplit/>
        </w:trPr>
        <w:tc>
          <w:tcPr>
            <w:tcW w:w="3120" w:type="dxa"/>
          </w:tcPr>
          <w:p w14:paraId="7314199B"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Tree safety</w:t>
            </w:r>
          </w:p>
        </w:tc>
        <w:tc>
          <w:tcPr>
            <w:tcW w:w="6519" w:type="dxa"/>
          </w:tcPr>
          <w:p w14:paraId="652734D6"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As part of risk assessment responsibilities, periodic visual checks for stability are carried out, with more detailed assessments if suspected structural faults or other risks are found.</w:t>
            </w:r>
          </w:p>
        </w:tc>
      </w:tr>
      <w:tr w:rsidR="000D4818" w14:paraId="1D7B67AF" w14:textId="77777777">
        <w:trPr>
          <w:cantSplit/>
        </w:trPr>
        <w:tc>
          <w:tcPr>
            <w:tcW w:w="3120" w:type="dxa"/>
          </w:tcPr>
          <w:p w14:paraId="4F3A5086"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Radon</w:t>
            </w:r>
          </w:p>
        </w:tc>
        <w:tc>
          <w:tcPr>
            <w:tcW w:w="6519" w:type="dxa"/>
          </w:tcPr>
          <w:p w14:paraId="0B3002DE"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Risk assessments including radon measurements will be carried out in </w:t>
            </w:r>
            <w:proofErr w:type="gramStart"/>
            <w:r>
              <w:rPr>
                <w:color w:val="000000"/>
                <w:szCs w:val="20"/>
              </w:rPr>
              <w:t>all of</w:t>
            </w:r>
            <w:proofErr w:type="gramEnd"/>
            <w:r>
              <w:rPr>
                <w:color w:val="000000"/>
                <w:szCs w:val="20"/>
              </w:rPr>
              <w:t xml:space="preserve"> our above-ground workplaces in radon-affected areas, and all of our below-ground workplaces. </w:t>
            </w:r>
          </w:p>
          <w:p w14:paraId="4BEABE7D" w14:textId="77777777" w:rsidR="000D4818" w:rsidRDefault="00000000">
            <w:pPr>
              <w:keepLines/>
              <w:pBdr>
                <w:top w:val="nil"/>
                <w:left w:val="nil"/>
                <w:bottom w:val="nil"/>
                <w:right w:val="nil"/>
                <w:between w:val="nil"/>
              </w:pBdr>
              <w:spacing w:after="60" w:line="240" w:lineRule="auto"/>
              <w:ind w:left="0" w:hanging="2"/>
              <w:rPr>
                <w:color w:val="000000"/>
                <w:szCs w:val="20"/>
              </w:rPr>
            </w:pPr>
            <w:bookmarkStart w:id="13" w:name="_heading=h.lnxbz9" w:colFirst="0" w:colLast="0"/>
            <w:bookmarkEnd w:id="13"/>
            <w:r>
              <w:rPr>
                <w:color w:val="000000"/>
                <w:szCs w:val="20"/>
              </w:rPr>
              <w:t xml:space="preserve">Radon measurements will last for 3 months, using radon monitors, in line with </w:t>
            </w:r>
            <w:hyperlink r:id="rId18">
              <w:r>
                <w:rPr>
                  <w:color w:val="0072CC"/>
                  <w:szCs w:val="20"/>
                  <w:u w:val="single"/>
                </w:rPr>
                <w:t>Public Health England (now the UK Health Security Agency) radon guidance for schools</w:t>
              </w:r>
            </w:hyperlink>
            <w:r>
              <w:rPr>
                <w:color w:val="000000"/>
                <w:szCs w:val="20"/>
              </w:rPr>
              <w:t xml:space="preserve">. </w:t>
            </w:r>
          </w:p>
          <w:p w14:paraId="079A91F6"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Where measurements show radon levels below 300Bq/m3, radon levels will be remeasured at least every 10 years. If significant changes are made to the buildings or work processes, remeasurement will also be considered.</w:t>
            </w:r>
          </w:p>
          <w:p w14:paraId="4FDE47F5" w14:textId="77777777" w:rsidR="000D4818"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For any sites with radon levels above 300Bq/m3 we will work with a radiation protection adviser to manage reduction and decide on risk assessment and remeasurement frequency.</w:t>
            </w:r>
          </w:p>
        </w:tc>
      </w:tr>
    </w:tbl>
    <w:p w14:paraId="22456AB6" w14:textId="77777777" w:rsidR="000D4818" w:rsidRDefault="000D4818">
      <w:pPr>
        <w:ind w:left="0" w:hanging="2"/>
      </w:pPr>
      <w:bookmarkStart w:id="14" w:name="_heading=h.35nkun2" w:colFirst="0" w:colLast="0"/>
      <w:bookmarkEnd w:id="14"/>
    </w:p>
    <w:p w14:paraId="5C1B7C31" w14:textId="77777777" w:rsidR="000D4818" w:rsidRDefault="000D4818">
      <w:pPr>
        <w:pStyle w:val="Heading1"/>
        <w:ind w:left="1" w:hanging="3"/>
      </w:pPr>
    </w:p>
    <w:p w14:paraId="257846DC" w14:textId="77777777" w:rsidR="000D4818" w:rsidRDefault="00000000">
      <w:pPr>
        <w:pStyle w:val="Heading1"/>
        <w:ind w:left="1" w:hanging="3"/>
      </w:pPr>
      <w:r>
        <w:t>5. Risk assessments and other checks</w:t>
      </w:r>
    </w:p>
    <w:p w14:paraId="12431E59" w14:textId="77777777" w:rsidR="000D4818" w:rsidRDefault="00000000">
      <w:pPr>
        <w:pBdr>
          <w:top w:val="nil"/>
          <w:left w:val="nil"/>
          <w:bottom w:val="nil"/>
          <w:right w:val="nil"/>
          <w:between w:val="nil"/>
        </w:pBdr>
        <w:spacing w:line="240" w:lineRule="auto"/>
        <w:ind w:left="0" w:hanging="2"/>
        <w:rPr>
          <w:color w:val="000000"/>
          <w:szCs w:val="20"/>
        </w:rPr>
      </w:pPr>
      <w:r>
        <w:rPr>
          <w:color w:val="000000"/>
          <w:szCs w:val="20"/>
        </w:rPr>
        <w:t>Please refer to our risk assessment policy for information about the school’s approach to risk assessment.</w:t>
      </w:r>
    </w:p>
    <w:p w14:paraId="33EFE731" w14:textId="77777777" w:rsidR="000D4818" w:rsidRDefault="00000000">
      <w:pPr>
        <w:pBdr>
          <w:top w:val="nil"/>
          <w:left w:val="nil"/>
          <w:bottom w:val="nil"/>
          <w:right w:val="nil"/>
          <w:between w:val="nil"/>
        </w:pBdr>
        <w:spacing w:line="240" w:lineRule="auto"/>
        <w:ind w:left="0" w:hanging="2"/>
        <w:rPr>
          <w:color w:val="000000"/>
          <w:szCs w:val="20"/>
        </w:rPr>
      </w:pPr>
      <w:r>
        <w:rPr>
          <w:color w:val="000000"/>
          <w:szCs w:val="20"/>
        </w:rPr>
        <w:t>We also make sure further checks are made to confirm the following:</w:t>
      </w:r>
    </w:p>
    <w:p w14:paraId="158518BF" w14:textId="77777777" w:rsidR="000D4818"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Correct and up-to-date information is displayed in all notices </w:t>
      </w:r>
    </w:p>
    <w:p w14:paraId="2E1317FA" w14:textId="77777777" w:rsidR="000D4818"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Compliance with the Construction (Design and Management) Regulations 2015 during construction projects</w:t>
      </w:r>
    </w:p>
    <w:p w14:paraId="2D8B9B54" w14:textId="77777777" w:rsidR="000D4818"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Contractors have the necessary qualifications to carry out the specified work </w:t>
      </w:r>
    </w:p>
    <w:p w14:paraId="5FD2A042" w14:textId="77777777" w:rsidR="000D4818"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Compliance with the Equality Act 2010 when making changes or alterations to a building or the external environment</w:t>
      </w:r>
    </w:p>
    <w:p w14:paraId="2E5AED67" w14:textId="77777777" w:rsidR="000D4818" w:rsidRDefault="000D4818">
      <w:pPr>
        <w:pBdr>
          <w:top w:val="nil"/>
          <w:left w:val="nil"/>
          <w:bottom w:val="nil"/>
          <w:right w:val="nil"/>
          <w:between w:val="nil"/>
        </w:pBdr>
        <w:spacing w:line="240" w:lineRule="auto"/>
        <w:ind w:left="0" w:hanging="2"/>
        <w:rPr>
          <w:color w:val="000000"/>
          <w:szCs w:val="20"/>
        </w:rPr>
      </w:pPr>
      <w:bookmarkStart w:id="15" w:name="_heading=h.1ksv4uv" w:colFirst="0" w:colLast="0"/>
      <w:bookmarkEnd w:id="15"/>
    </w:p>
    <w:p w14:paraId="715251B2" w14:textId="77777777" w:rsidR="000D4818" w:rsidRDefault="00000000">
      <w:pPr>
        <w:pStyle w:val="Heading1"/>
        <w:ind w:left="1" w:hanging="3"/>
      </w:pPr>
      <w:r>
        <w:t>6. Monitoring arrangements</w:t>
      </w:r>
    </w:p>
    <w:p w14:paraId="7E150C3A" w14:textId="77777777" w:rsidR="000D4818"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application of this policy is monitored by the site manager and headteacher through, among other things, visual checks of the school site and equipment, and checks of risk assessments. </w:t>
      </w:r>
    </w:p>
    <w:p w14:paraId="088302F0" w14:textId="77777777" w:rsidR="000D4818" w:rsidRDefault="00000000">
      <w:pPr>
        <w:pBdr>
          <w:top w:val="nil"/>
          <w:left w:val="nil"/>
          <w:bottom w:val="nil"/>
          <w:right w:val="nil"/>
          <w:between w:val="nil"/>
        </w:pBdr>
        <w:spacing w:line="240" w:lineRule="auto"/>
        <w:ind w:left="0" w:hanging="2"/>
        <w:rPr>
          <w:color w:val="000000"/>
          <w:szCs w:val="20"/>
        </w:rPr>
      </w:pPr>
      <w:r>
        <w:rPr>
          <w:color w:val="000000"/>
          <w:szCs w:val="20"/>
        </w:rPr>
        <w:t xml:space="preserve">Copies of risk assessments and paperwork relating to any checks are kept in the school office. </w:t>
      </w:r>
    </w:p>
    <w:p w14:paraId="25145A07" w14:textId="77777777" w:rsidR="000D4818" w:rsidRDefault="00000000">
      <w:pPr>
        <w:pBdr>
          <w:top w:val="nil"/>
          <w:left w:val="nil"/>
          <w:bottom w:val="nil"/>
          <w:right w:val="nil"/>
          <w:between w:val="nil"/>
        </w:pBdr>
        <w:spacing w:line="240" w:lineRule="auto"/>
        <w:ind w:left="0" w:hanging="2"/>
        <w:rPr>
          <w:color w:val="000000"/>
          <w:szCs w:val="20"/>
          <w:highlight w:val="yellow"/>
        </w:rPr>
      </w:pPr>
      <w:r>
        <w:rPr>
          <w:color w:val="000000"/>
          <w:szCs w:val="20"/>
        </w:rPr>
        <w:t>This policy will be reviewed by the Headteacher every three years. At every review, the policy will be shared with and approved by the Management Committee.</w:t>
      </w:r>
    </w:p>
    <w:p w14:paraId="18CE71CC" w14:textId="77777777" w:rsidR="000D4818" w:rsidRDefault="000D4818">
      <w:pPr>
        <w:pBdr>
          <w:top w:val="nil"/>
          <w:left w:val="nil"/>
          <w:bottom w:val="nil"/>
          <w:right w:val="nil"/>
          <w:between w:val="nil"/>
        </w:pBdr>
        <w:spacing w:line="240" w:lineRule="auto"/>
        <w:ind w:left="0" w:hanging="2"/>
        <w:rPr>
          <w:color w:val="000000"/>
          <w:szCs w:val="20"/>
        </w:rPr>
      </w:pPr>
      <w:bookmarkStart w:id="16" w:name="_heading=h.44sinio" w:colFirst="0" w:colLast="0"/>
      <w:bookmarkEnd w:id="16"/>
    </w:p>
    <w:p w14:paraId="42F05BE0" w14:textId="77777777" w:rsidR="000D4818" w:rsidRDefault="00000000">
      <w:pPr>
        <w:pStyle w:val="Heading1"/>
        <w:ind w:left="1" w:hanging="3"/>
      </w:pPr>
      <w:r>
        <w:t>7. Links with other policies</w:t>
      </w:r>
    </w:p>
    <w:p w14:paraId="1A018621" w14:textId="77777777" w:rsidR="000D4818" w:rsidRDefault="00000000">
      <w:pPr>
        <w:pBdr>
          <w:top w:val="nil"/>
          <w:left w:val="nil"/>
          <w:bottom w:val="nil"/>
          <w:right w:val="nil"/>
          <w:between w:val="nil"/>
        </w:pBdr>
        <w:spacing w:line="240" w:lineRule="auto"/>
        <w:ind w:left="0" w:hanging="2"/>
        <w:rPr>
          <w:color w:val="000000"/>
          <w:szCs w:val="20"/>
        </w:rPr>
      </w:pPr>
      <w:r>
        <w:rPr>
          <w:color w:val="000000"/>
          <w:szCs w:val="20"/>
        </w:rPr>
        <w:t>This premises management policy is linked to our:</w:t>
      </w:r>
    </w:p>
    <w:p w14:paraId="47836D17" w14:textId="77777777" w:rsidR="000D4818"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Health and safety policy</w:t>
      </w:r>
    </w:p>
    <w:p w14:paraId="17FCE1AD" w14:textId="77777777" w:rsidR="000D4818"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Risk assessment policy</w:t>
      </w:r>
    </w:p>
    <w:p w14:paraId="5B6A66EA" w14:textId="77777777" w:rsidR="000D4818" w:rsidRDefault="000D4818">
      <w:pPr>
        <w:ind w:left="0" w:hanging="2"/>
      </w:pPr>
      <w:bookmarkStart w:id="17" w:name="_heading=h.2jxsxqh" w:colFirst="0" w:colLast="0"/>
      <w:bookmarkEnd w:id="17"/>
    </w:p>
    <w:p w14:paraId="1BFAFA46" w14:textId="77777777" w:rsidR="000D4818" w:rsidRDefault="000D4818">
      <w:pPr>
        <w:ind w:left="0" w:hanging="2"/>
      </w:pPr>
    </w:p>
    <w:sectPr w:rsidR="000D4818">
      <w:headerReference w:type="even" r:id="rId19"/>
      <w:headerReference w:type="default" r:id="rId20"/>
      <w:headerReference w:type="first" r:id="rId21"/>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89FB" w14:textId="77777777" w:rsidR="004D7EAF" w:rsidRDefault="004D7EAF">
      <w:pPr>
        <w:spacing w:after="0" w:line="240" w:lineRule="auto"/>
        <w:ind w:left="0" w:hanging="2"/>
      </w:pPr>
      <w:r>
        <w:separator/>
      </w:r>
    </w:p>
  </w:endnote>
  <w:endnote w:type="continuationSeparator" w:id="0">
    <w:p w14:paraId="4674F1A2" w14:textId="77777777" w:rsidR="004D7EAF" w:rsidRDefault="004D7EA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31DD" w14:textId="77777777" w:rsidR="004D7EAF" w:rsidRDefault="004D7EAF">
      <w:pPr>
        <w:spacing w:after="0" w:line="240" w:lineRule="auto"/>
        <w:ind w:left="0" w:hanging="2"/>
      </w:pPr>
      <w:r>
        <w:separator/>
      </w:r>
    </w:p>
  </w:footnote>
  <w:footnote w:type="continuationSeparator" w:id="0">
    <w:p w14:paraId="447B8EDA" w14:textId="77777777" w:rsidR="004D7EAF" w:rsidRDefault="004D7EA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9F0D" w14:textId="77777777" w:rsidR="000D4818" w:rsidRDefault="00000000">
    <w:pPr>
      <w:ind w:left="0" w:hanging="2"/>
    </w:pPr>
    <w:r>
      <w:rPr>
        <w:noProof/>
      </w:rPr>
      <w:drawing>
        <wp:anchor distT="0" distB="0" distL="0" distR="0" simplePos="0" relativeHeight="251657216" behindDoc="1" locked="0" layoutInCell="1" hidden="0" allowOverlap="1" wp14:anchorId="070AE5E1" wp14:editId="48218E0D">
          <wp:simplePos x="0" y="0"/>
          <wp:positionH relativeFrom="leftMargin">
            <wp:align>center</wp:align>
          </wp:positionH>
          <wp:positionV relativeFrom="topMargin">
            <wp:align>center</wp:align>
          </wp:positionV>
          <wp:extent cx="7558405" cy="1069594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4D7EAF">
      <w:pict w14:anchorId="4A537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wrap-edited:f;mso-width-percent:0;mso-height-percent:0;mso-position-horizontal:center;mso-position-horizontal-relative:left-margin-area;mso-position-vertical:center;mso-position-vertical-relative:top-margin-area;mso-width-percent:0;mso-height-percent:0">
          <v:imagedata r:id="rId2" o:title="image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35C1" w14:textId="77777777" w:rsidR="000D4818" w:rsidRDefault="000D4818">
    <w:pPr>
      <w:ind w:left="0" w:hanging="2"/>
    </w:pPr>
  </w:p>
  <w:p w14:paraId="1ECCEC35" w14:textId="77777777" w:rsidR="000D4818" w:rsidRDefault="000D4818">
    <w:pPr>
      <w:ind w:left="0" w:hanging="2"/>
    </w:pPr>
  </w:p>
  <w:p w14:paraId="368E5E7C" w14:textId="77777777" w:rsidR="000D4818" w:rsidRDefault="000D4818">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25FB" w14:textId="77777777" w:rsidR="000D4818" w:rsidRDefault="000D4818">
    <w:pPr>
      <w:ind w:left="0" w:hanging="2"/>
    </w:pPr>
  </w:p>
  <w:p w14:paraId="3DB6D12C" w14:textId="77777777" w:rsidR="000D4818" w:rsidRDefault="000D4818">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05C78"/>
    <w:multiLevelType w:val="multilevel"/>
    <w:tmpl w:val="3F76253C"/>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 w15:restartNumberingAfterBreak="0">
    <w:nsid w:val="7A5146B3"/>
    <w:multiLevelType w:val="multilevel"/>
    <w:tmpl w:val="F1D88356"/>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92429349">
    <w:abstractNumId w:val="0"/>
  </w:num>
  <w:num w:numId="2" w16cid:durableId="1906640858">
    <w:abstractNumId w:val="1"/>
  </w:num>
  <w:num w:numId="3" w16cid:durableId="1487936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99119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13117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8060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8935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84289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818"/>
    <w:rsid w:val="000D4818"/>
    <w:rsid w:val="003F19DE"/>
    <w:rsid w:val="004D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3FF7EF"/>
  <w15:docId w15:val="{AFAF06A2-3441-DE4C-A8ED-D715C804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6Abstract"/>
    <w:uiPriority w:val="9"/>
    <w:qFormat/>
    <w:pPr>
      <w:spacing w:before="120"/>
    </w:pPr>
    <w:rPr>
      <w:b/>
      <w:color w:val="FF1F64"/>
      <w:sz w:val="28"/>
      <w:szCs w:val="36"/>
      <w:lang w:val="en-GB"/>
    </w:rPr>
  </w:style>
  <w:style w:type="paragraph" w:styleId="Heading2">
    <w:name w:val="heading 2"/>
    <w:basedOn w:val="2Subheadpink"/>
    <w:next w:val="Normal"/>
    <w:uiPriority w:val="9"/>
    <w:semiHidden/>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semiHidden/>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2"/>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tabs>
        <w:tab w:val="num" w:pos="720"/>
      </w:tabs>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hangingChars="1" w:hanging="1"/>
      <w:textDirection w:val="btLr"/>
      <w:textAlignment w:val="top"/>
      <w:outlineLvl w:val="0"/>
    </w:pPr>
    <w:rPr>
      <w:i/>
      <w:position w:val="-1"/>
      <w:sz w:val="16"/>
      <w:szCs w:val="16"/>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paragraph" w:customStyle="1" w:styleId="1bodycopy">
    <w:name w:val="1 body copy"/>
    <w:basedOn w:val="Normal"/>
  </w:style>
  <w:style w:type="character" w:customStyle="1" w:styleId="1bodycopyChar">
    <w:name w:val="1 body copy Char"/>
    <w:rPr>
      <w:w w:val="100"/>
      <w:position w:val="-1"/>
      <w:szCs w:val="24"/>
      <w:effect w:val="none"/>
      <w:vertAlign w:val="baseline"/>
      <w:cs w:val="0"/>
      <w:em w:val="none"/>
      <w:lang w:val="en-US"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good-estate-management-for-schools/health-and-safety" TargetMode="External"/><Relationship Id="rId18" Type="http://schemas.openxmlformats.org/officeDocument/2006/relationships/hyperlink" Target="https://www.ukradon.org/cms/assets/gfx/content/resource_4430csce052ea95d.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uidance/good-estate-management-for-schools" TargetMode="External"/><Relationship Id="rId17" Type="http://schemas.openxmlformats.org/officeDocument/2006/relationships/hyperlink" Target="http://www.hse.gov.uk/pubns/books/hsg97.htm" TargetMode="External"/><Relationship Id="rId2" Type="http://schemas.openxmlformats.org/officeDocument/2006/relationships/numbering" Target="numbering.xml"/><Relationship Id="rId16" Type="http://schemas.openxmlformats.org/officeDocument/2006/relationships/hyperlink" Target="http://www.hse.gov.uk/pubns/books/hsg274.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arly-years-foundation-stage-framework--2" TargetMode="External"/><Relationship Id="rId5" Type="http://schemas.openxmlformats.org/officeDocument/2006/relationships/webSettings" Target="webSettings.xml"/><Relationship Id="rId15" Type="http://schemas.openxmlformats.org/officeDocument/2006/relationships/hyperlink" Target="http://www.hse.gov.uk/pubns/books/l122.htm" TargetMode="External"/><Relationship Id="rId23" Type="http://schemas.openxmlformats.org/officeDocument/2006/relationships/theme" Target="theme/theme1.xml"/><Relationship Id="rId10" Type="http://schemas.openxmlformats.org/officeDocument/2006/relationships/hyperlink" Target="http://www.legislation.gov.uk/uksi/2014/3283/schedule/ma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gov.uk/ukpga/1974/37/contents" TargetMode="External"/><Relationship Id="rId14" Type="http://schemas.openxmlformats.org/officeDocument/2006/relationships/hyperlink" Target="http://www.hse.gov.uk/pubns/indg236.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p+Ro0CSQ4mLS1rAuOJ7cxs3GTw==">CgMxLjAyCWguMzBqMHpsbDIJaC4xZm9iOXRlMgloLjN6bnlzaDcyDmguZGl5cGs1eDJldzcwMgloLjJldDkycDAyCGgudHlqY3d0MgloLjNkeTZ2a20yCWguMXQzaDVzZjIJaC40ZDM0b2c4MgloLjJzOGV5bzEyCWguMTdkcDh2dTIJaC4zcmRjcmpuMgloLjI2aW4xcmcyCGgubG54Yno5MgloLjM1bmt1bjIyCWguMWtzdjR1djIJaC40NHNpbmlvMgloLjJqeHN4cWg4AHIhMVA2Z2RpbmszcldWbDJha3ByclhWczk1blBKeklpVW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8288</Characters>
  <Application>Microsoft Office Word</Application>
  <DocSecurity>0</DocSecurity>
  <Lines>69</Lines>
  <Paragraphs>19</Paragraphs>
  <ScaleCrop>false</ScaleCrop>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2</cp:revision>
  <dcterms:created xsi:type="dcterms:W3CDTF">2022-10-08T04:50:00Z</dcterms:created>
  <dcterms:modified xsi:type="dcterms:W3CDTF">2023-08-21T13:07:00Z</dcterms:modified>
</cp:coreProperties>
</file>