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87A5" w14:textId="77777777" w:rsidR="00C402A1" w:rsidRDefault="00000000">
      <w:pPr>
        <w:ind w:left="0" w:hanging="2"/>
        <w:jc w:val="center"/>
      </w:pPr>
      <w:r>
        <w:rPr>
          <w:noProof/>
        </w:rPr>
        <w:drawing>
          <wp:inline distT="114300" distB="114300" distL="114300" distR="114300" wp14:anchorId="3D37E739" wp14:editId="24AE4CA0">
            <wp:extent cx="3288962" cy="307585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6B46A479" w14:textId="77777777" w:rsidR="00C402A1"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Early Years Foundation Stage (EYFS) Policy</w:t>
      </w:r>
    </w:p>
    <w:p w14:paraId="1020A681" w14:textId="77777777" w:rsidR="00C402A1"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The Valiant School</w:t>
      </w:r>
    </w:p>
    <w:p w14:paraId="4FA04FBF" w14:textId="77777777" w:rsidR="00C402A1" w:rsidRDefault="00C402A1">
      <w:pPr>
        <w:pBdr>
          <w:top w:val="nil"/>
          <w:left w:val="nil"/>
          <w:bottom w:val="nil"/>
          <w:right w:val="nil"/>
          <w:between w:val="nil"/>
        </w:pBdr>
        <w:spacing w:line="240" w:lineRule="auto"/>
        <w:ind w:left="0" w:hanging="2"/>
        <w:rPr>
          <w:color w:val="000000"/>
          <w:szCs w:val="20"/>
        </w:rPr>
      </w:pPr>
    </w:p>
    <w:p w14:paraId="433C5175" w14:textId="77777777" w:rsidR="00C402A1" w:rsidRDefault="00C402A1">
      <w:pPr>
        <w:pBdr>
          <w:top w:val="nil"/>
          <w:left w:val="nil"/>
          <w:bottom w:val="nil"/>
          <w:right w:val="nil"/>
          <w:between w:val="nil"/>
        </w:pBdr>
        <w:spacing w:line="240" w:lineRule="auto"/>
        <w:ind w:left="0" w:hanging="2"/>
        <w:rPr>
          <w:color w:val="000000"/>
          <w:szCs w:val="20"/>
        </w:rPr>
      </w:pPr>
    </w:p>
    <w:p w14:paraId="7C0DC440" w14:textId="77777777" w:rsidR="00C402A1" w:rsidRDefault="00C402A1">
      <w:pPr>
        <w:pBdr>
          <w:top w:val="nil"/>
          <w:left w:val="nil"/>
          <w:bottom w:val="nil"/>
          <w:right w:val="nil"/>
          <w:between w:val="nil"/>
        </w:pBdr>
        <w:spacing w:line="240" w:lineRule="auto"/>
        <w:ind w:left="0" w:hanging="2"/>
        <w:rPr>
          <w:color w:val="000000"/>
          <w:szCs w:val="20"/>
        </w:rPr>
      </w:pPr>
    </w:p>
    <w:p w14:paraId="372EC7C8" w14:textId="77777777" w:rsidR="00C402A1" w:rsidRDefault="00C402A1">
      <w:pPr>
        <w:pBdr>
          <w:top w:val="nil"/>
          <w:left w:val="nil"/>
          <w:bottom w:val="nil"/>
          <w:right w:val="nil"/>
          <w:between w:val="nil"/>
        </w:pBdr>
        <w:spacing w:line="240" w:lineRule="auto"/>
        <w:ind w:left="0" w:hanging="2"/>
        <w:rPr>
          <w:color w:val="000000"/>
          <w:szCs w:val="20"/>
        </w:rPr>
      </w:pPr>
    </w:p>
    <w:p w14:paraId="18B3194D" w14:textId="77777777" w:rsidR="00C402A1" w:rsidRDefault="00C402A1">
      <w:pPr>
        <w:pBdr>
          <w:top w:val="nil"/>
          <w:left w:val="nil"/>
          <w:bottom w:val="nil"/>
          <w:right w:val="nil"/>
          <w:between w:val="nil"/>
        </w:pBdr>
        <w:spacing w:line="240" w:lineRule="auto"/>
        <w:ind w:left="0" w:hanging="2"/>
        <w:rPr>
          <w:color w:val="000000"/>
          <w:szCs w:val="20"/>
        </w:rPr>
      </w:pPr>
    </w:p>
    <w:p w14:paraId="29DE6A0D" w14:textId="77777777" w:rsidR="00C402A1" w:rsidRDefault="00C402A1">
      <w:pPr>
        <w:pBdr>
          <w:top w:val="nil"/>
          <w:left w:val="nil"/>
          <w:bottom w:val="nil"/>
          <w:right w:val="nil"/>
          <w:between w:val="nil"/>
        </w:pBdr>
        <w:spacing w:line="240" w:lineRule="auto"/>
        <w:ind w:left="0" w:hanging="2"/>
        <w:rPr>
          <w:color w:val="000000"/>
          <w:szCs w:val="20"/>
        </w:rPr>
      </w:pPr>
    </w:p>
    <w:p w14:paraId="54974EB6" w14:textId="77777777" w:rsidR="00C402A1" w:rsidRDefault="00C402A1">
      <w:pPr>
        <w:pBdr>
          <w:top w:val="nil"/>
          <w:left w:val="nil"/>
          <w:bottom w:val="nil"/>
          <w:right w:val="nil"/>
          <w:between w:val="nil"/>
        </w:pBdr>
        <w:spacing w:line="240" w:lineRule="auto"/>
        <w:ind w:left="0" w:hanging="2"/>
        <w:rPr>
          <w:color w:val="000000"/>
          <w:szCs w:val="20"/>
        </w:rPr>
      </w:pPr>
    </w:p>
    <w:p w14:paraId="4BB37BBA" w14:textId="77777777" w:rsidR="00C402A1" w:rsidRDefault="00C402A1">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C402A1" w14:paraId="51CDF621" w14:textId="77777777">
        <w:tc>
          <w:tcPr>
            <w:tcW w:w="2586" w:type="dxa"/>
            <w:tcBorders>
              <w:top w:val="nil"/>
              <w:bottom w:val="single" w:sz="18" w:space="0" w:color="FFFFFF"/>
            </w:tcBorders>
            <w:shd w:val="clear" w:color="auto" w:fill="D8DFDE"/>
          </w:tcPr>
          <w:p w14:paraId="3F9E5FB8" w14:textId="77777777" w:rsidR="00C402A1"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39CAE4D2" w14:textId="77777777" w:rsidR="00C402A1"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37B91100" w14:textId="77777777" w:rsidR="00C402A1" w:rsidRDefault="00C402A1">
            <w:pPr>
              <w:pBdr>
                <w:top w:val="nil"/>
                <w:left w:val="nil"/>
                <w:bottom w:val="nil"/>
                <w:right w:val="nil"/>
                <w:between w:val="nil"/>
              </w:pBdr>
              <w:spacing w:line="240" w:lineRule="auto"/>
              <w:ind w:left="0" w:right="850" w:hanging="2"/>
              <w:rPr>
                <w:color w:val="000000"/>
                <w:sz w:val="22"/>
                <w:szCs w:val="22"/>
              </w:rPr>
            </w:pPr>
          </w:p>
        </w:tc>
      </w:tr>
      <w:tr w:rsidR="00C402A1" w14:paraId="3C467895" w14:textId="77777777">
        <w:tc>
          <w:tcPr>
            <w:tcW w:w="2586" w:type="dxa"/>
            <w:tcBorders>
              <w:top w:val="single" w:sz="18" w:space="0" w:color="FFFFFF"/>
              <w:bottom w:val="single" w:sz="18" w:space="0" w:color="FFFFFF"/>
            </w:tcBorders>
            <w:shd w:val="clear" w:color="auto" w:fill="D8DFDE"/>
          </w:tcPr>
          <w:p w14:paraId="6568349D" w14:textId="77777777" w:rsidR="00C402A1"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69B76910" w14:textId="77777777" w:rsidR="00C402A1"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18</w:t>
            </w:r>
            <w:r>
              <w:rPr>
                <w:color w:val="000000"/>
                <w:sz w:val="22"/>
                <w:szCs w:val="22"/>
                <w:vertAlign w:val="superscript"/>
              </w:rPr>
              <w:t>th</w:t>
            </w:r>
            <w:r>
              <w:rPr>
                <w:color w:val="000000"/>
                <w:sz w:val="22"/>
                <w:szCs w:val="22"/>
              </w:rPr>
              <w:t xml:space="preserve"> November 2022</w:t>
            </w:r>
          </w:p>
        </w:tc>
      </w:tr>
      <w:tr w:rsidR="00C402A1" w14:paraId="392000E0" w14:textId="77777777">
        <w:tc>
          <w:tcPr>
            <w:tcW w:w="2586" w:type="dxa"/>
            <w:tcBorders>
              <w:top w:val="single" w:sz="18" w:space="0" w:color="FFFFFF"/>
              <w:bottom w:val="nil"/>
            </w:tcBorders>
            <w:shd w:val="clear" w:color="auto" w:fill="D8DFDE"/>
          </w:tcPr>
          <w:p w14:paraId="768CC9F0" w14:textId="77777777" w:rsidR="00C402A1"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122BE5EA" w14:textId="77777777" w:rsidR="00C402A1"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18</w:t>
            </w:r>
            <w:r>
              <w:rPr>
                <w:color w:val="000000"/>
                <w:sz w:val="22"/>
                <w:szCs w:val="22"/>
                <w:vertAlign w:val="superscript"/>
              </w:rPr>
              <w:t>th</w:t>
            </w:r>
            <w:r>
              <w:rPr>
                <w:color w:val="000000"/>
                <w:sz w:val="22"/>
                <w:szCs w:val="22"/>
              </w:rPr>
              <w:t xml:space="preserve"> November 2024</w:t>
            </w:r>
          </w:p>
        </w:tc>
      </w:tr>
    </w:tbl>
    <w:p w14:paraId="1BCE5410" w14:textId="77777777" w:rsidR="00C402A1" w:rsidRDefault="00C402A1">
      <w:pPr>
        <w:pBdr>
          <w:top w:val="nil"/>
          <w:left w:val="nil"/>
          <w:bottom w:val="nil"/>
          <w:right w:val="nil"/>
          <w:between w:val="nil"/>
        </w:pBdr>
        <w:spacing w:line="240" w:lineRule="auto"/>
        <w:ind w:left="0" w:hanging="2"/>
        <w:rPr>
          <w:color w:val="000000"/>
          <w:szCs w:val="20"/>
        </w:rPr>
      </w:pPr>
    </w:p>
    <w:p w14:paraId="557BB69D" w14:textId="77777777" w:rsidR="00C402A1" w:rsidRDefault="00000000">
      <w:pPr>
        <w:ind w:left="0" w:hanging="2"/>
        <w:rPr>
          <w:sz w:val="28"/>
          <w:szCs w:val="28"/>
        </w:rPr>
      </w:pPr>
      <w:r>
        <w:br w:type="page"/>
      </w:r>
      <w:r>
        <w:rPr>
          <w:b/>
          <w:sz w:val="28"/>
          <w:szCs w:val="28"/>
        </w:rPr>
        <w:lastRenderedPageBreak/>
        <w:t>Contents</w:t>
      </w:r>
    </w:p>
    <w:sdt>
      <w:sdtPr>
        <w:id w:val="825398071"/>
        <w:docPartObj>
          <w:docPartGallery w:val="Table of Contents"/>
          <w:docPartUnique/>
        </w:docPartObj>
      </w:sdtPr>
      <w:sdtContent>
        <w:p w14:paraId="061985D9"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TOC \h \u \z \t "Heading 1,1,Heading 2,2,Heading 3,3,Heading 4,4,Heading 5,5,Heading 6,6,"</w:instrText>
          </w:r>
          <w:r>
            <w:fldChar w:fldCharType="separate"/>
          </w:r>
          <w:r>
            <w:rPr>
              <w:color w:val="000000"/>
              <w:szCs w:val="20"/>
            </w:rPr>
            <w:t>1. Aims</w:t>
          </w:r>
          <w:r>
            <w:rPr>
              <w:color w:val="000000"/>
              <w:szCs w:val="20"/>
            </w:rPr>
            <w:tab/>
          </w:r>
          <w:r>
            <w:fldChar w:fldCharType="begin"/>
          </w:r>
          <w:r>
            <w:instrText xml:space="preserve"> PAGEREF _heading=h.gjdgxs \h </w:instrText>
          </w:r>
          <w:r>
            <w:fldChar w:fldCharType="separate"/>
          </w:r>
          <w:r>
            <w:rPr>
              <w:color w:val="000000"/>
              <w:szCs w:val="20"/>
            </w:rPr>
            <w:t>2</w:t>
          </w:r>
          <w:r>
            <w:fldChar w:fldCharType="end"/>
          </w:r>
        </w:p>
        <w:p w14:paraId="1C307D06"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2. Legislation</w:t>
          </w:r>
          <w:r>
            <w:rPr>
              <w:color w:val="000000"/>
              <w:szCs w:val="20"/>
            </w:rPr>
            <w:tab/>
          </w:r>
          <w:r>
            <w:fldChar w:fldCharType="begin"/>
          </w:r>
          <w:r>
            <w:instrText xml:space="preserve"> PAGEREF _heading=h.30j0zll \h </w:instrText>
          </w:r>
          <w:r>
            <w:fldChar w:fldCharType="separate"/>
          </w:r>
          <w:r>
            <w:rPr>
              <w:color w:val="000000"/>
              <w:szCs w:val="20"/>
            </w:rPr>
            <w:t>2</w:t>
          </w:r>
          <w:r>
            <w:fldChar w:fldCharType="end"/>
          </w:r>
        </w:p>
        <w:p w14:paraId="0B390296"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3. Structure of the EYFS</w:t>
          </w:r>
          <w:r>
            <w:rPr>
              <w:color w:val="000000"/>
              <w:szCs w:val="20"/>
            </w:rPr>
            <w:tab/>
          </w:r>
          <w:r>
            <w:fldChar w:fldCharType="begin"/>
          </w:r>
          <w:r>
            <w:instrText xml:space="preserve"> PAGEREF _heading=h.1fob9te \h </w:instrText>
          </w:r>
          <w:r>
            <w:fldChar w:fldCharType="separate"/>
          </w:r>
          <w:r>
            <w:rPr>
              <w:color w:val="000000"/>
              <w:szCs w:val="20"/>
            </w:rPr>
            <w:t>2</w:t>
          </w:r>
          <w:r>
            <w:fldChar w:fldCharType="end"/>
          </w:r>
        </w:p>
        <w:p w14:paraId="2524D8D6"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4. Curriculum</w:t>
          </w:r>
          <w:r>
            <w:rPr>
              <w:color w:val="000000"/>
              <w:szCs w:val="20"/>
            </w:rPr>
            <w:tab/>
          </w:r>
          <w:r>
            <w:fldChar w:fldCharType="begin"/>
          </w:r>
          <w:r>
            <w:instrText xml:space="preserve"> PAGEREF _heading=h.3znysh7 \h </w:instrText>
          </w:r>
          <w:r>
            <w:fldChar w:fldCharType="separate"/>
          </w:r>
          <w:r>
            <w:rPr>
              <w:color w:val="000000"/>
              <w:szCs w:val="20"/>
            </w:rPr>
            <w:t>2</w:t>
          </w:r>
          <w:r>
            <w:fldChar w:fldCharType="end"/>
          </w:r>
        </w:p>
        <w:p w14:paraId="119F40E4"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5. Assessment</w:t>
          </w:r>
          <w:r>
            <w:rPr>
              <w:color w:val="000000"/>
              <w:szCs w:val="20"/>
            </w:rPr>
            <w:tab/>
          </w:r>
          <w:r>
            <w:fldChar w:fldCharType="begin"/>
          </w:r>
          <w:r>
            <w:instrText xml:space="preserve"> PAGEREF _heading=h.2et92p0 \h </w:instrText>
          </w:r>
          <w:r>
            <w:fldChar w:fldCharType="separate"/>
          </w:r>
          <w:r>
            <w:rPr>
              <w:color w:val="000000"/>
              <w:szCs w:val="20"/>
            </w:rPr>
            <w:t>3</w:t>
          </w:r>
          <w:r>
            <w:fldChar w:fldCharType="end"/>
          </w:r>
        </w:p>
        <w:p w14:paraId="258938AE"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6. Working with parents</w:t>
          </w:r>
          <w:r>
            <w:rPr>
              <w:color w:val="000000"/>
              <w:szCs w:val="20"/>
            </w:rPr>
            <w:tab/>
          </w:r>
          <w:r>
            <w:fldChar w:fldCharType="begin"/>
          </w:r>
          <w:r>
            <w:instrText xml:space="preserve"> PAGEREF _heading=h.3rdcrjn \h </w:instrText>
          </w:r>
          <w:r>
            <w:fldChar w:fldCharType="separate"/>
          </w:r>
          <w:r>
            <w:rPr>
              <w:color w:val="000000"/>
              <w:szCs w:val="20"/>
            </w:rPr>
            <w:t>3</w:t>
          </w:r>
          <w:r>
            <w:fldChar w:fldCharType="end"/>
          </w:r>
        </w:p>
        <w:p w14:paraId="1C503A7D"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7. Safeguarding and welfare procedures</w:t>
          </w:r>
          <w:r>
            <w:rPr>
              <w:color w:val="000000"/>
              <w:szCs w:val="20"/>
            </w:rPr>
            <w:tab/>
          </w:r>
          <w:r>
            <w:fldChar w:fldCharType="begin"/>
          </w:r>
          <w:r>
            <w:instrText xml:space="preserve"> PAGEREF _heading=h.3dy6vkm \h </w:instrText>
          </w:r>
          <w:r>
            <w:fldChar w:fldCharType="separate"/>
          </w:r>
          <w:r>
            <w:rPr>
              <w:color w:val="000000"/>
              <w:szCs w:val="20"/>
            </w:rPr>
            <w:t>3</w:t>
          </w:r>
          <w:r>
            <w:fldChar w:fldCharType="end"/>
          </w:r>
        </w:p>
        <w:p w14:paraId="4CE087A1"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8. Monitoring arrangements</w:t>
          </w:r>
          <w:r>
            <w:rPr>
              <w:color w:val="000000"/>
              <w:szCs w:val="20"/>
            </w:rPr>
            <w:tab/>
          </w:r>
          <w:r>
            <w:fldChar w:fldCharType="begin"/>
          </w:r>
          <w:r>
            <w:instrText xml:space="preserve"> PAGEREF _heading=h.4d34og8 \h </w:instrText>
          </w:r>
          <w:r>
            <w:fldChar w:fldCharType="separate"/>
          </w:r>
          <w:r>
            <w:rPr>
              <w:color w:val="000000"/>
              <w:szCs w:val="20"/>
            </w:rPr>
            <w:t>4</w:t>
          </w:r>
          <w:r>
            <w:fldChar w:fldCharType="end"/>
          </w:r>
        </w:p>
        <w:p w14:paraId="5CC00A7F" w14:textId="77777777" w:rsidR="00C402A1"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rPr>
              <w:color w:val="000000"/>
              <w:szCs w:val="20"/>
            </w:rPr>
            <w:t>Appendix 1. List of statutory policies and procedures for the EYFS</w:t>
          </w:r>
          <w:r>
            <w:rPr>
              <w:color w:val="000000"/>
              <w:szCs w:val="20"/>
            </w:rPr>
            <w:tab/>
          </w:r>
          <w:r>
            <w:fldChar w:fldCharType="begin"/>
          </w:r>
          <w:r>
            <w:instrText xml:space="preserve"> PAGEREF _heading=h.2s8eyo1 \h </w:instrText>
          </w:r>
          <w:r>
            <w:fldChar w:fldCharType="separate"/>
          </w:r>
          <w:r>
            <w:rPr>
              <w:color w:val="000000"/>
              <w:szCs w:val="20"/>
            </w:rPr>
            <w:t>5</w:t>
          </w:r>
          <w:r>
            <w:fldChar w:fldCharType="end"/>
          </w:r>
          <w:r>
            <w:fldChar w:fldCharType="end"/>
          </w:r>
        </w:p>
      </w:sdtContent>
    </w:sdt>
    <w:p w14:paraId="4E5F9043" w14:textId="77777777" w:rsidR="00C402A1" w:rsidRDefault="00C402A1">
      <w:pPr>
        <w:ind w:left="0" w:hanging="2"/>
      </w:pPr>
    </w:p>
    <w:bookmarkStart w:id="0" w:name="_heading=h.gjdgxs" w:colFirst="0" w:colLast="0"/>
    <w:bookmarkEnd w:id="0"/>
    <w:p w14:paraId="432E4A48" w14:textId="77777777" w:rsidR="00C402A1"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5" distB="4294967295" distL="114300" distR="114300" simplePos="0" relativeHeight="251658240" behindDoc="0" locked="0" layoutInCell="1" hidden="0" allowOverlap="1" wp14:anchorId="4DBE6493" wp14:editId="1C253C10">
                <wp:simplePos x="0" y="0"/>
                <wp:positionH relativeFrom="column">
                  <wp:posOffset>1</wp:posOffset>
                </wp:positionH>
                <wp:positionV relativeFrom="paragraph">
                  <wp:posOffset>5096</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61E4943B" w14:textId="77777777" w:rsidR="00C402A1" w:rsidRDefault="00000000">
      <w:pPr>
        <w:pStyle w:val="Heading1"/>
        <w:ind w:left="1" w:hanging="3"/>
      </w:pPr>
      <w:r>
        <w:t>1. Aims</w:t>
      </w:r>
    </w:p>
    <w:p w14:paraId="191780BD" w14:textId="77777777" w:rsidR="00C402A1" w:rsidRDefault="00000000">
      <w:pPr>
        <w:ind w:left="0" w:hanging="2"/>
      </w:pPr>
      <w:r>
        <w:t>This policy aims to ensure:</w:t>
      </w:r>
    </w:p>
    <w:p w14:paraId="35B29C51"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That children access a broad and balanced curriculum that gives them the broad range of knowledge and skills needed for good progress through school and life</w:t>
      </w:r>
    </w:p>
    <w:p w14:paraId="2023981C"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Quality and consistency in teaching and learning so that every child makes good progress and no child gets left behind</w:t>
      </w:r>
    </w:p>
    <w:p w14:paraId="108F24FE"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 close working partnership between staff and parents and/or carers</w:t>
      </w:r>
    </w:p>
    <w:p w14:paraId="5E8AEE4D"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bookmarkStart w:id="1" w:name="_heading=h.30j0zll" w:colFirst="0" w:colLast="0"/>
      <w:bookmarkEnd w:id="1"/>
      <w:r>
        <w:rPr>
          <w:color w:val="000000"/>
          <w:szCs w:val="20"/>
        </w:rPr>
        <w:t>Every child is included and supported through equality of opportunity and anti-discriminatory practice</w:t>
      </w:r>
    </w:p>
    <w:p w14:paraId="12E4EB7F" w14:textId="77777777" w:rsidR="00C402A1" w:rsidRDefault="00000000">
      <w:pPr>
        <w:pStyle w:val="Heading1"/>
        <w:ind w:left="1" w:hanging="3"/>
      </w:pPr>
      <w:r>
        <w:t>2. Legislation</w:t>
      </w:r>
    </w:p>
    <w:p w14:paraId="732B33B6" w14:textId="77777777" w:rsidR="00C402A1" w:rsidRDefault="00000000">
      <w:pPr>
        <w:ind w:left="0" w:hanging="2"/>
      </w:pPr>
      <w:bookmarkStart w:id="2" w:name="_heading=h.1fob9te" w:colFirst="0" w:colLast="0"/>
      <w:bookmarkEnd w:id="2"/>
      <w:r>
        <w:t xml:space="preserve">This policy is based on requirements set out in the </w:t>
      </w:r>
      <w:hyperlink r:id="rId10">
        <w:r>
          <w:rPr>
            <w:color w:val="0072CC"/>
            <w:u w:val="single"/>
          </w:rPr>
          <w:t>2021 statutory framework for the Early Years Foundation Stage (EYFS)</w:t>
        </w:r>
      </w:hyperlink>
      <w:r>
        <w:t>.</w:t>
      </w:r>
    </w:p>
    <w:p w14:paraId="5B6BBF62" w14:textId="77777777" w:rsidR="00C402A1" w:rsidRDefault="00000000">
      <w:pPr>
        <w:pStyle w:val="Heading1"/>
        <w:ind w:left="1" w:hanging="3"/>
      </w:pPr>
      <w:r>
        <w:t>3. Structure of the EYFS</w:t>
      </w:r>
    </w:p>
    <w:p w14:paraId="4F99EC97" w14:textId="77777777" w:rsidR="00C402A1" w:rsidRDefault="00000000">
      <w:pPr>
        <w:pBdr>
          <w:top w:val="nil"/>
          <w:left w:val="nil"/>
          <w:bottom w:val="nil"/>
          <w:right w:val="nil"/>
          <w:between w:val="nil"/>
        </w:pBdr>
        <w:spacing w:before="120" w:line="240" w:lineRule="auto"/>
        <w:ind w:left="0" w:hanging="2"/>
        <w:rPr>
          <w:color w:val="000000"/>
          <w:szCs w:val="20"/>
        </w:rPr>
      </w:pPr>
      <w:bookmarkStart w:id="3" w:name="_heading=h.3znysh7" w:colFirst="0" w:colLast="0"/>
      <w:bookmarkEnd w:id="3"/>
      <w:r>
        <w:rPr>
          <w:color w:val="000000"/>
          <w:szCs w:val="20"/>
          <w:highlight w:val="yellow"/>
        </w:rPr>
        <w:t>In this section outline the structure of your EYFS setting, e.g. which years are covered, how many hours are available in the nursery and details of charging, if applicable.</w:t>
      </w:r>
    </w:p>
    <w:p w14:paraId="5F163C76" w14:textId="77777777" w:rsidR="00C402A1" w:rsidRDefault="00000000">
      <w:pPr>
        <w:pStyle w:val="Heading1"/>
        <w:ind w:left="1" w:hanging="3"/>
      </w:pPr>
      <w:r>
        <w:t>4. Curriculum</w:t>
      </w:r>
    </w:p>
    <w:p w14:paraId="731A7260" w14:textId="77777777" w:rsidR="00C402A1" w:rsidRDefault="00000000">
      <w:pPr>
        <w:ind w:left="0" w:hanging="2"/>
      </w:pPr>
      <w:r>
        <w:t>Our early years setting follows the curriculum as outlined in the 2021 EYFS statutory framework.</w:t>
      </w:r>
    </w:p>
    <w:p w14:paraId="58A2C236" w14:textId="77777777" w:rsidR="00C402A1" w:rsidRDefault="00000000">
      <w:pPr>
        <w:ind w:left="0" w:hanging="2"/>
      </w:pPr>
      <w:r>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14:paraId="77017CD6" w14:textId="77777777" w:rsidR="00C402A1" w:rsidRDefault="00000000">
      <w:pPr>
        <w:ind w:left="0" w:hanging="2"/>
      </w:pPr>
      <w:r>
        <w:t>The prime areas are:</w:t>
      </w:r>
    </w:p>
    <w:p w14:paraId="0F1F1B2D"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Communication and language</w:t>
      </w:r>
    </w:p>
    <w:p w14:paraId="37624386"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Physical development</w:t>
      </w:r>
    </w:p>
    <w:p w14:paraId="4FC52BAB"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Personal, social and emotional development </w:t>
      </w:r>
    </w:p>
    <w:p w14:paraId="5A291D9B" w14:textId="77777777" w:rsidR="00C402A1" w:rsidRDefault="00C402A1">
      <w:pPr>
        <w:spacing w:after="160" w:line="259" w:lineRule="auto"/>
        <w:ind w:left="0" w:hanging="2"/>
      </w:pPr>
    </w:p>
    <w:p w14:paraId="76619F05" w14:textId="77777777" w:rsidR="00C402A1" w:rsidRDefault="00000000">
      <w:pPr>
        <w:ind w:left="0" w:hanging="2"/>
      </w:pPr>
      <w:r>
        <w:t>The prime areas are strengthened and applied through 4 specific areas:</w:t>
      </w:r>
    </w:p>
    <w:p w14:paraId="1A1E693F"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Literacy</w:t>
      </w:r>
    </w:p>
    <w:p w14:paraId="1BB8550E"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Mathematics</w:t>
      </w:r>
    </w:p>
    <w:p w14:paraId="09A3B249"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Understanding the world</w:t>
      </w:r>
    </w:p>
    <w:p w14:paraId="67FB56D6"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Expressive arts and design</w:t>
      </w:r>
    </w:p>
    <w:p w14:paraId="303F320D" w14:textId="77777777" w:rsidR="00C402A1" w:rsidRDefault="00000000">
      <w:pPr>
        <w:ind w:left="0" w:hanging="2"/>
        <w:rPr>
          <w:sz w:val="22"/>
          <w:szCs w:val="22"/>
        </w:rPr>
      </w:pPr>
      <w:r>
        <w:rPr>
          <w:b/>
          <w:sz w:val="22"/>
          <w:szCs w:val="22"/>
        </w:rPr>
        <w:t xml:space="preserve">4.1 Planning </w:t>
      </w:r>
    </w:p>
    <w:p w14:paraId="036FDC31" w14:textId="77777777" w:rsidR="00C402A1" w:rsidRDefault="00000000">
      <w:pPr>
        <w:ind w:left="0" w:hanging="2"/>
      </w:pPr>
      <w:r>
        <w:t xml:space="preserve">Staff plan activities and experiences for children that enable children to develop and learn effectively. In order to do this, staff working with the youngest children are expected to focus strongly on the 3 prime areas. </w:t>
      </w:r>
    </w:p>
    <w:p w14:paraId="755EF181" w14:textId="77777777" w:rsidR="00C402A1" w:rsidRDefault="00000000">
      <w:pPr>
        <w:ind w:left="0" w:hanging="2"/>
      </w:pPr>
      <w:r>
        <w:t xml:space="preserve">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14:paraId="5663DA6C" w14:textId="77777777" w:rsidR="00C402A1" w:rsidRDefault="00000000">
      <w:pPr>
        <w:ind w:left="0" w:hanging="2"/>
      </w:pPr>
      <w:r>
        <w:t xml:space="preserve">In planning and guiding children’s activities, staff reflect on the different ways that children learn and include these in their practice. </w:t>
      </w:r>
    </w:p>
    <w:p w14:paraId="4FBF451D" w14:textId="77777777" w:rsidR="00C402A1" w:rsidRDefault="00000000">
      <w:pPr>
        <w:ind w:left="0" w:hanging="2"/>
        <w:rPr>
          <w:sz w:val="22"/>
          <w:szCs w:val="22"/>
        </w:rPr>
      </w:pPr>
      <w:r>
        <w:rPr>
          <w:b/>
          <w:sz w:val="22"/>
          <w:szCs w:val="22"/>
        </w:rPr>
        <w:t>4.2 Teaching</w:t>
      </w:r>
    </w:p>
    <w:p w14:paraId="77CB483E" w14:textId="77777777" w:rsidR="00C402A1" w:rsidRDefault="00000000">
      <w:pPr>
        <w:ind w:left="0" w:hanging="2"/>
      </w:pPr>
      <w:r>
        <w:t>Each area of learning and development is implemented through planned, purposeful play, and through a mix of adult-led and child-initiated activities. Staff respond to each child’s emerging needs and interests, guiding their development through warm, positive interaction.</w:t>
      </w:r>
    </w:p>
    <w:p w14:paraId="4C9F6324" w14:textId="77777777" w:rsidR="00C402A1" w:rsidRDefault="00000000">
      <w:pPr>
        <w:ind w:left="0" w:hanging="2"/>
      </w:pPr>
      <w:bookmarkStart w:id="4" w:name="_heading=h.2et92p0" w:colFirst="0" w:colLast="0"/>
      <w:bookmarkEnd w:id="4"/>
      <w:r>
        <w:t>As children grow older, and as their development allows, the balance gradually shifts towards more adult-led activities to help children prepare for more formal learning, ready for year 1.</w:t>
      </w:r>
    </w:p>
    <w:p w14:paraId="19AB3638" w14:textId="77777777" w:rsidR="00C402A1" w:rsidRDefault="00000000">
      <w:pPr>
        <w:pStyle w:val="Heading1"/>
        <w:ind w:left="1" w:hanging="3"/>
      </w:pPr>
      <w:r>
        <w:t>5. Assessment</w:t>
      </w:r>
    </w:p>
    <w:p w14:paraId="584BC986" w14:textId="77777777" w:rsidR="00C402A1" w:rsidRDefault="00000000">
      <w:pPr>
        <w:ind w:left="0" w:hanging="2"/>
      </w:pPr>
      <w:r>
        <w:rPr>
          <w:color w:val="000000"/>
        </w:rPr>
        <w:t>At The Valiant School ongoing assessment is an integral part of the learning and development processes. Staff observe pupils</w:t>
      </w:r>
      <w:r>
        <w:t xml:space="preserve"> to identify their level of achievement, interests and learning styles. These observations are used to shape future planning. Staff also take into account observations shared by parents and/or carers.</w:t>
      </w:r>
    </w:p>
    <w:p w14:paraId="6E7F08F2" w14:textId="77777777" w:rsidR="00C402A1" w:rsidRDefault="00000000">
      <w:pPr>
        <w:ind w:left="0" w:hanging="2"/>
      </w:pPr>
      <w:r>
        <w:t>Upon entry to the school, staff will undertake a range of baseline assessments. These are intended to highlight the areas in which a child is developin as expexted and the areas in which additional support is needed.</w:t>
      </w:r>
    </w:p>
    <w:p w14:paraId="1A872201" w14:textId="77777777" w:rsidR="00C402A1" w:rsidRDefault="00000000">
      <w:pPr>
        <w:ind w:left="0" w:hanging="2"/>
      </w:pPr>
      <w:r>
        <w:t xml:space="preserve">At the </w:t>
      </w:r>
      <w:r>
        <w:rPr>
          <w:b/>
        </w:rPr>
        <w:t>end of the EYFS</w:t>
      </w:r>
      <w:r>
        <w:t>, staff complete the EYFS profile for each child. Pupils are assessed against the 17 early learning goals, indicating whether they are:</w:t>
      </w:r>
    </w:p>
    <w:p w14:paraId="4D303E07"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Meeting expected levels of development</w:t>
      </w:r>
    </w:p>
    <w:p w14:paraId="4EC87F30"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Not yet reaching expected levels (‘emerging’)</w:t>
      </w:r>
    </w:p>
    <w:p w14:paraId="7CC43CCF" w14:textId="77777777" w:rsidR="00C402A1" w:rsidRDefault="00000000">
      <w:pPr>
        <w:ind w:left="0" w:hanging="2"/>
      </w:pPr>
      <w:r>
        <w:t xml:space="preserve">The profile reflects ongoing observations, and discussions with parents and/or carers. The results of the profile are shared with parents and/or carers for their child. </w:t>
      </w:r>
    </w:p>
    <w:p w14:paraId="0F5DD261" w14:textId="77777777" w:rsidR="00C402A1" w:rsidRDefault="00000000">
      <w:pPr>
        <w:ind w:left="0" w:hanging="2"/>
      </w:pPr>
      <w:bookmarkStart w:id="5" w:name="_heading=h.tyjcwt" w:colFirst="0" w:colLast="0"/>
      <w:bookmarkEnd w:id="5"/>
      <w:r>
        <w:t xml:space="preserve">The profile is moderated internally (referring to the Development Matters </w:t>
      </w:r>
      <w:hyperlink r:id="rId11">
        <w:r>
          <w:rPr>
            <w:color w:val="0072CC"/>
            <w:u w:val="single"/>
          </w:rPr>
          <w:t>guidance</w:t>
        </w:r>
      </w:hyperlink>
      <w:r>
        <w:t xml:space="preserve">) and in partnership with other local schools, to ensure consistent assessment judgements. EYFS profile data is submitted to the local authority.  </w:t>
      </w:r>
    </w:p>
    <w:p w14:paraId="1D5C8C69" w14:textId="77777777" w:rsidR="00C402A1" w:rsidRDefault="00000000">
      <w:pPr>
        <w:pStyle w:val="Heading1"/>
        <w:ind w:left="1" w:hanging="3"/>
      </w:pPr>
      <w:r>
        <w:t>6. Working with parents</w:t>
      </w:r>
    </w:p>
    <w:p w14:paraId="02836254" w14:textId="77777777" w:rsidR="00C402A1" w:rsidRDefault="00000000">
      <w:pPr>
        <w:ind w:left="0" w:hanging="2"/>
      </w:pPr>
      <w:r>
        <w:t>We recognise that children learn and develop well when there is a strong partnership between staff and parents and/or carers.</w:t>
      </w:r>
    </w:p>
    <w:p w14:paraId="055FDD40" w14:textId="77777777" w:rsidR="00C402A1" w:rsidRDefault="00000000">
      <w:pPr>
        <w:ind w:left="0" w:hanging="2"/>
      </w:pPr>
      <w:r>
        <w:t>Parents and/or carers are kept up to date with their child’s progress and development. The progress check and EYFS profile helps to provide parents and/or carers with a well-rounded picture of their child’s knowledge, understanding and abilities.</w:t>
      </w:r>
    </w:p>
    <w:p w14:paraId="49B7A496" w14:textId="77777777" w:rsidR="00C402A1" w:rsidRDefault="00000000">
      <w:pPr>
        <w:ind w:left="0" w:hanging="2"/>
      </w:pPr>
      <w:bookmarkStart w:id="6" w:name="_heading=h.3dy6vkm" w:colFirst="0" w:colLast="0"/>
      <w:bookmarkEnd w:id="6"/>
      <w:r>
        <w:t>Each child is assigned a key person who helps to ensure that their learning and care is tailored to meet their needs. The key person supports parents and/or carers in guiding their child’s development at home. The key person also helps families to engage with more specialist support, if appropriate.</w:t>
      </w:r>
    </w:p>
    <w:p w14:paraId="2531F224" w14:textId="77777777" w:rsidR="00C402A1" w:rsidRDefault="00000000">
      <w:pPr>
        <w:pStyle w:val="Heading1"/>
        <w:ind w:left="1" w:hanging="3"/>
      </w:pPr>
      <w:r>
        <w:t>7. Safeguarding and welfare procedures</w:t>
      </w:r>
    </w:p>
    <w:p w14:paraId="0823099A" w14:textId="77777777" w:rsidR="00C402A1" w:rsidRDefault="00000000">
      <w:pPr>
        <w:ind w:left="0" w:hanging="2"/>
      </w:pPr>
      <w:r>
        <w:t>We promote good oral health, as well as good health in general, in the early years by talking to children about:</w:t>
      </w:r>
    </w:p>
    <w:p w14:paraId="4334071A"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The effects of eating too many sweet things</w:t>
      </w:r>
    </w:p>
    <w:p w14:paraId="3E014617"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importance of brushing your teeth</w:t>
      </w:r>
    </w:p>
    <w:p w14:paraId="51EAAB6F" w14:textId="77777777" w:rsidR="00C402A1"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Healthy lifestyles</w:t>
      </w:r>
    </w:p>
    <w:p w14:paraId="32BF9B50" w14:textId="77777777" w:rsidR="00C402A1" w:rsidRDefault="00000000">
      <w:pPr>
        <w:pBdr>
          <w:top w:val="nil"/>
          <w:left w:val="nil"/>
          <w:bottom w:val="nil"/>
          <w:right w:val="nil"/>
          <w:between w:val="nil"/>
        </w:pBdr>
        <w:spacing w:line="240" w:lineRule="auto"/>
        <w:ind w:left="0" w:hanging="2"/>
        <w:rPr>
          <w:color w:val="000000"/>
          <w:szCs w:val="20"/>
          <w:highlight w:val="yellow"/>
        </w:rPr>
      </w:pPr>
      <w:bookmarkStart w:id="7" w:name="_heading=h.1t3h5sf" w:colFirst="0" w:colLast="0"/>
      <w:bookmarkEnd w:id="7"/>
      <w:r>
        <w:rPr>
          <w:color w:val="000000"/>
          <w:szCs w:val="20"/>
        </w:rPr>
        <w:t xml:space="preserve">Should we decide to introduce supervised tooth brushing we will follow </w:t>
      </w:r>
      <w:hyperlink r:id="rId12">
        <w:r>
          <w:rPr>
            <w:color w:val="0072CC"/>
            <w:szCs w:val="20"/>
            <w:u w:val="single"/>
          </w:rPr>
          <w:t>statutory guidance</w:t>
        </w:r>
      </w:hyperlink>
      <w:r>
        <w:rPr>
          <w:color w:val="000000"/>
          <w:szCs w:val="20"/>
        </w:rPr>
        <w:t xml:space="preserve"> for safety around supervised tooth brushing.</w:t>
      </w:r>
    </w:p>
    <w:p w14:paraId="7BB62BAB" w14:textId="77777777" w:rsidR="00C402A1" w:rsidRDefault="00000000">
      <w:pPr>
        <w:ind w:left="0" w:hanging="2"/>
      </w:pPr>
      <w:bookmarkStart w:id="8" w:name="_heading=h.4d34og8" w:colFirst="0" w:colLast="0"/>
      <w:bookmarkEnd w:id="8"/>
      <w:r>
        <w:t>The rest of our safeguarding and welfare procedures are outlined in our safeguarding policy.</w:t>
      </w:r>
    </w:p>
    <w:p w14:paraId="16B636A2" w14:textId="77777777" w:rsidR="00C402A1" w:rsidRDefault="00000000">
      <w:pPr>
        <w:pStyle w:val="Heading1"/>
        <w:ind w:left="1" w:hanging="3"/>
      </w:pPr>
      <w:r>
        <w:t>8. Monitoring arrangements</w:t>
      </w:r>
    </w:p>
    <w:p w14:paraId="675AB3E6" w14:textId="77777777" w:rsidR="00C402A1" w:rsidRDefault="00000000">
      <w:pPr>
        <w:ind w:left="0" w:hanging="2"/>
      </w:pPr>
      <w:r>
        <w:t xml:space="preserve">This policy will be reviewed and </w:t>
      </w:r>
      <w:r>
        <w:rPr>
          <w:color w:val="000000"/>
        </w:rPr>
        <w:t>approved by the Management Committee every two of years.</w:t>
      </w:r>
      <w:r>
        <w:t xml:space="preserve"> </w:t>
      </w:r>
    </w:p>
    <w:p w14:paraId="1DB47099" w14:textId="77777777" w:rsidR="00C402A1" w:rsidRDefault="00000000">
      <w:pPr>
        <w:ind w:left="0" w:hanging="2"/>
      </w:pPr>
      <w:bookmarkStart w:id="9" w:name="_heading=h.2s8eyo1" w:colFirst="0" w:colLast="0"/>
      <w:bookmarkEnd w:id="9"/>
      <w:r>
        <w:br w:type="page"/>
      </w:r>
    </w:p>
    <w:p w14:paraId="2E506298" w14:textId="77777777" w:rsidR="00C402A1" w:rsidRDefault="00000000">
      <w:pPr>
        <w:pStyle w:val="Heading1"/>
        <w:ind w:left="1" w:hanging="3"/>
      </w:pPr>
      <w:r>
        <w:lastRenderedPageBreak/>
        <w:t xml:space="preserve">Appendix 1. List of statutory policies and procedures for the EYFS </w:t>
      </w:r>
    </w:p>
    <w:p w14:paraId="5CE31FDB" w14:textId="77777777" w:rsidR="00C402A1" w:rsidRDefault="00C402A1">
      <w:pPr>
        <w:pBdr>
          <w:top w:val="nil"/>
          <w:left w:val="nil"/>
          <w:bottom w:val="nil"/>
          <w:right w:val="nil"/>
          <w:between w:val="nil"/>
        </w:pBdr>
        <w:spacing w:after="240" w:line="259" w:lineRule="auto"/>
        <w:ind w:left="1" w:hanging="3"/>
        <w:rPr>
          <w:color w:val="000000"/>
          <w:sz w:val="28"/>
          <w:szCs w:val="28"/>
        </w:rPr>
      </w:pPr>
    </w:p>
    <w:tbl>
      <w:tblPr>
        <w:tblStyle w:val="a0"/>
        <w:tblW w:w="960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4639"/>
        <w:gridCol w:w="4965"/>
      </w:tblGrid>
      <w:tr w:rsidR="00C402A1" w14:paraId="60E8614A" w14:textId="77777777">
        <w:trPr>
          <w:cantSplit/>
          <w:trHeight w:val="542"/>
          <w:tblHeader/>
        </w:trPr>
        <w:tc>
          <w:tcPr>
            <w:tcW w:w="4639" w:type="dxa"/>
            <w:tcBorders>
              <w:top w:val="single" w:sz="4" w:space="0" w:color="B9B9B9"/>
              <w:left w:val="single" w:sz="4" w:space="0" w:color="B9B9B9"/>
              <w:bottom w:val="single" w:sz="4" w:space="0" w:color="B9B9B9"/>
              <w:right w:val="single" w:sz="4" w:space="0" w:color="B9B9B9"/>
            </w:tcBorders>
            <w:shd w:val="clear" w:color="auto" w:fill="D8DFDE"/>
          </w:tcPr>
          <w:p w14:paraId="104A0F12" w14:textId="77777777" w:rsidR="00C402A1" w:rsidRDefault="00000000">
            <w:pPr>
              <w:pBdr>
                <w:top w:val="nil"/>
                <w:left w:val="nil"/>
                <w:bottom w:val="nil"/>
                <w:right w:val="nil"/>
                <w:between w:val="nil"/>
              </w:pBdr>
              <w:spacing w:after="0" w:line="240" w:lineRule="auto"/>
              <w:ind w:left="0" w:hanging="2"/>
              <w:rPr>
                <w:color w:val="000000"/>
                <w:szCs w:val="20"/>
              </w:rPr>
            </w:pPr>
            <w:r>
              <w:rPr>
                <w:color w:val="000000"/>
                <w:szCs w:val="20"/>
              </w:rPr>
              <w:t>Statutory policy or procedure for the EYFS</w:t>
            </w:r>
          </w:p>
        </w:tc>
        <w:tc>
          <w:tcPr>
            <w:tcW w:w="4965" w:type="dxa"/>
            <w:tcBorders>
              <w:top w:val="single" w:sz="4" w:space="0" w:color="B9B9B9"/>
              <w:left w:val="single" w:sz="4" w:space="0" w:color="B9B9B9"/>
              <w:bottom w:val="single" w:sz="4" w:space="0" w:color="B9B9B9"/>
              <w:right w:val="single" w:sz="4" w:space="0" w:color="B9B9B9"/>
            </w:tcBorders>
            <w:shd w:val="clear" w:color="auto" w:fill="D8DFDE"/>
          </w:tcPr>
          <w:p w14:paraId="0430D858" w14:textId="77777777" w:rsidR="00C402A1" w:rsidRDefault="00000000">
            <w:pPr>
              <w:pBdr>
                <w:top w:val="nil"/>
                <w:left w:val="nil"/>
                <w:bottom w:val="nil"/>
                <w:right w:val="nil"/>
                <w:between w:val="nil"/>
              </w:pBdr>
              <w:spacing w:after="0" w:line="240" w:lineRule="auto"/>
              <w:ind w:left="0" w:hanging="2"/>
              <w:rPr>
                <w:color w:val="000000"/>
                <w:szCs w:val="20"/>
              </w:rPr>
            </w:pPr>
            <w:r>
              <w:rPr>
                <w:color w:val="000000"/>
                <w:szCs w:val="20"/>
              </w:rPr>
              <w:t>Where can it be found?</w:t>
            </w:r>
          </w:p>
        </w:tc>
      </w:tr>
      <w:tr w:rsidR="00C402A1" w14:paraId="7A5E84A4" w14:textId="77777777">
        <w:trPr>
          <w:cantSplit/>
          <w:trHeight w:val="612"/>
        </w:trPr>
        <w:tc>
          <w:tcPr>
            <w:tcW w:w="4639" w:type="dxa"/>
          </w:tcPr>
          <w:p w14:paraId="4DE92BFF" w14:textId="77777777" w:rsidR="00C402A1"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Safeguarding policy and procedures </w:t>
            </w:r>
          </w:p>
        </w:tc>
        <w:tc>
          <w:tcPr>
            <w:tcW w:w="4965" w:type="dxa"/>
          </w:tcPr>
          <w:p w14:paraId="0549C6DB" w14:textId="77777777" w:rsidR="00C402A1"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highlight w:val="yellow"/>
              </w:rPr>
              <w:t>See child protection and safeguarding policy</w:t>
            </w:r>
          </w:p>
        </w:tc>
      </w:tr>
      <w:tr w:rsidR="00C402A1" w14:paraId="4760024C" w14:textId="77777777">
        <w:trPr>
          <w:cantSplit/>
          <w:trHeight w:val="612"/>
        </w:trPr>
        <w:tc>
          <w:tcPr>
            <w:tcW w:w="4639" w:type="dxa"/>
          </w:tcPr>
          <w:p w14:paraId="1713738D" w14:textId="77777777" w:rsidR="00C402A1"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Procedure for responding to illness</w:t>
            </w:r>
          </w:p>
        </w:tc>
        <w:tc>
          <w:tcPr>
            <w:tcW w:w="4965" w:type="dxa"/>
          </w:tcPr>
          <w:p w14:paraId="6044B852" w14:textId="77777777" w:rsidR="00C402A1"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highlight w:val="yellow"/>
              </w:rPr>
              <w:t>See health and safety policy</w:t>
            </w:r>
          </w:p>
        </w:tc>
      </w:tr>
      <w:tr w:rsidR="00C402A1" w14:paraId="4EDDCFCA" w14:textId="77777777">
        <w:trPr>
          <w:cantSplit/>
          <w:trHeight w:val="612"/>
        </w:trPr>
        <w:tc>
          <w:tcPr>
            <w:tcW w:w="4639" w:type="dxa"/>
          </w:tcPr>
          <w:p w14:paraId="4944F5A6" w14:textId="77777777" w:rsidR="00C402A1"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Administering medicines policy</w:t>
            </w:r>
          </w:p>
        </w:tc>
        <w:tc>
          <w:tcPr>
            <w:tcW w:w="4965" w:type="dxa"/>
          </w:tcPr>
          <w:p w14:paraId="7590CB8D" w14:textId="77777777" w:rsidR="00C402A1" w:rsidRDefault="00000000">
            <w:pPr>
              <w:keepLines/>
              <w:pBdr>
                <w:top w:val="nil"/>
                <w:left w:val="nil"/>
                <w:bottom w:val="nil"/>
                <w:right w:val="nil"/>
                <w:between w:val="nil"/>
              </w:pBdr>
              <w:spacing w:after="60" w:line="240" w:lineRule="auto"/>
              <w:ind w:left="0" w:hanging="2"/>
              <w:rPr>
                <w:color w:val="000000"/>
                <w:szCs w:val="20"/>
                <w:highlight w:val="yellow"/>
              </w:rPr>
            </w:pPr>
            <w:r>
              <w:rPr>
                <w:color w:val="000000"/>
                <w:szCs w:val="20"/>
                <w:highlight w:val="yellow"/>
              </w:rPr>
              <w:t>See supporting pupils with medical conditions policy</w:t>
            </w:r>
          </w:p>
        </w:tc>
      </w:tr>
      <w:tr w:rsidR="00C402A1" w14:paraId="5FC7A29B" w14:textId="77777777">
        <w:trPr>
          <w:cantSplit/>
          <w:trHeight w:val="612"/>
        </w:trPr>
        <w:tc>
          <w:tcPr>
            <w:tcW w:w="4639" w:type="dxa"/>
          </w:tcPr>
          <w:p w14:paraId="2E79640E" w14:textId="77777777" w:rsidR="00C402A1" w:rsidRDefault="00000000">
            <w:pPr>
              <w:pBdr>
                <w:top w:val="nil"/>
                <w:left w:val="nil"/>
                <w:bottom w:val="nil"/>
                <w:right w:val="nil"/>
                <w:between w:val="nil"/>
              </w:pBdr>
              <w:spacing w:line="240" w:lineRule="auto"/>
              <w:ind w:left="0" w:hanging="2"/>
              <w:rPr>
                <w:color w:val="000000"/>
                <w:szCs w:val="20"/>
              </w:rPr>
            </w:pPr>
            <w:r>
              <w:rPr>
                <w:color w:val="000000"/>
                <w:szCs w:val="20"/>
              </w:rPr>
              <w:t>Emergency evacuation procedure</w:t>
            </w:r>
          </w:p>
        </w:tc>
        <w:tc>
          <w:tcPr>
            <w:tcW w:w="4965" w:type="dxa"/>
          </w:tcPr>
          <w:p w14:paraId="0200479A" w14:textId="77777777" w:rsidR="00C402A1" w:rsidRDefault="00000000">
            <w:pPr>
              <w:pBdr>
                <w:top w:val="nil"/>
                <w:left w:val="nil"/>
                <w:bottom w:val="nil"/>
                <w:right w:val="nil"/>
                <w:between w:val="nil"/>
              </w:pBdr>
              <w:spacing w:line="240" w:lineRule="auto"/>
              <w:ind w:left="0" w:hanging="2"/>
              <w:rPr>
                <w:color w:val="000000"/>
                <w:szCs w:val="20"/>
                <w:highlight w:val="yellow"/>
              </w:rPr>
            </w:pPr>
            <w:r>
              <w:rPr>
                <w:color w:val="000000"/>
                <w:szCs w:val="20"/>
                <w:highlight w:val="yellow"/>
              </w:rPr>
              <w:t>See health and safety policy</w:t>
            </w:r>
          </w:p>
        </w:tc>
      </w:tr>
      <w:tr w:rsidR="00C402A1" w14:paraId="2A519BCE" w14:textId="77777777">
        <w:trPr>
          <w:cantSplit/>
          <w:trHeight w:val="612"/>
        </w:trPr>
        <w:tc>
          <w:tcPr>
            <w:tcW w:w="4639" w:type="dxa"/>
          </w:tcPr>
          <w:p w14:paraId="08B5EEFA" w14:textId="77777777" w:rsidR="00C402A1" w:rsidRDefault="00000000">
            <w:pPr>
              <w:pBdr>
                <w:top w:val="nil"/>
                <w:left w:val="nil"/>
                <w:bottom w:val="nil"/>
                <w:right w:val="nil"/>
                <w:between w:val="nil"/>
              </w:pBdr>
              <w:spacing w:line="240" w:lineRule="auto"/>
              <w:ind w:left="0" w:hanging="2"/>
              <w:rPr>
                <w:color w:val="000000"/>
                <w:szCs w:val="20"/>
              </w:rPr>
            </w:pPr>
            <w:r>
              <w:rPr>
                <w:color w:val="000000"/>
                <w:szCs w:val="20"/>
              </w:rPr>
              <w:t>Procedure for checking the identity of visitors</w:t>
            </w:r>
          </w:p>
        </w:tc>
        <w:tc>
          <w:tcPr>
            <w:tcW w:w="4965" w:type="dxa"/>
          </w:tcPr>
          <w:p w14:paraId="469DAF0F" w14:textId="77777777" w:rsidR="00C402A1" w:rsidRDefault="00000000">
            <w:pPr>
              <w:pBdr>
                <w:top w:val="nil"/>
                <w:left w:val="nil"/>
                <w:bottom w:val="nil"/>
                <w:right w:val="nil"/>
                <w:between w:val="nil"/>
              </w:pBdr>
              <w:spacing w:line="240" w:lineRule="auto"/>
              <w:ind w:left="0" w:hanging="2"/>
              <w:rPr>
                <w:color w:val="000000"/>
                <w:szCs w:val="20"/>
                <w:highlight w:val="yellow"/>
              </w:rPr>
            </w:pPr>
            <w:r>
              <w:rPr>
                <w:color w:val="000000"/>
                <w:szCs w:val="20"/>
                <w:highlight w:val="yellow"/>
              </w:rPr>
              <w:t>See child protection and safeguarding policy</w:t>
            </w:r>
          </w:p>
        </w:tc>
      </w:tr>
      <w:tr w:rsidR="00C402A1" w14:paraId="1BC87C70" w14:textId="77777777">
        <w:trPr>
          <w:cantSplit/>
          <w:trHeight w:val="612"/>
        </w:trPr>
        <w:tc>
          <w:tcPr>
            <w:tcW w:w="4639" w:type="dxa"/>
          </w:tcPr>
          <w:p w14:paraId="17D30102" w14:textId="77777777" w:rsidR="00C402A1" w:rsidRDefault="00000000">
            <w:pPr>
              <w:pBdr>
                <w:top w:val="nil"/>
                <w:left w:val="nil"/>
                <w:bottom w:val="nil"/>
                <w:right w:val="nil"/>
                <w:between w:val="nil"/>
              </w:pBdr>
              <w:spacing w:line="240" w:lineRule="auto"/>
              <w:ind w:left="0" w:hanging="2"/>
              <w:rPr>
                <w:color w:val="000000"/>
                <w:szCs w:val="20"/>
              </w:rPr>
            </w:pPr>
            <w:r>
              <w:rPr>
                <w:color w:val="000000"/>
                <w:szCs w:val="20"/>
              </w:rPr>
              <w:t>Procedures for a parent failing to collect a child and for missing children</w:t>
            </w:r>
          </w:p>
        </w:tc>
        <w:tc>
          <w:tcPr>
            <w:tcW w:w="4965" w:type="dxa"/>
          </w:tcPr>
          <w:p w14:paraId="14DA7508" w14:textId="77777777" w:rsidR="00C402A1" w:rsidRDefault="00000000">
            <w:pPr>
              <w:pBdr>
                <w:top w:val="nil"/>
                <w:left w:val="nil"/>
                <w:bottom w:val="nil"/>
                <w:right w:val="nil"/>
                <w:between w:val="nil"/>
              </w:pBdr>
              <w:spacing w:line="240" w:lineRule="auto"/>
              <w:ind w:left="0" w:hanging="2"/>
              <w:rPr>
                <w:color w:val="000000"/>
                <w:szCs w:val="20"/>
                <w:highlight w:val="yellow"/>
              </w:rPr>
            </w:pPr>
            <w:r>
              <w:rPr>
                <w:color w:val="000000"/>
                <w:szCs w:val="20"/>
                <w:highlight w:val="yellow"/>
              </w:rPr>
              <w:t>See child protection and safeguarding policy</w:t>
            </w:r>
          </w:p>
        </w:tc>
      </w:tr>
      <w:tr w:rsidR="00C402A1" w14:paraId="5E65D9A4" w14:textId="77777777">
        <w:trPr>
          <w:cantSplit/>
          <w:trHeight w:val="612"/>
        </w:trPr>
        <w:tc>
          <w:tcPr>
            <w:tcW w:w="4639" w:type="dxa"/>
          </w:tcPr>
          <w:p w14:paraId="755AA7EE" w14:textId="77777777" w:rsidR="00C402A1" w:rsidRDefault="00000000">
            <w:pPr>
              <w:pBdr>
                <w:top w:val="nil"/>
                <w:left w:val="nil"/>
                <w:bottom w:val="nil"/>
                <w:right w:val="nil"/>
                <w:between w:val="nil"/>
              </w:pBdr>
              <w:spacing w:line="240" w:lineRule="auto"/>
              <w:ind w:left="0" w:hanging="2"/>
              <w:rPr>
                <w:color w:val="000000"/>
                <w:szCs w:val="20"/>
              </w:rPr>
            </w:pPr>
            <w:r>
              <w:rPr>
                <w:color w:val="000000"/>
                <w:szCs w:val="20"/>
              </w:rPr>
              <w:t>Procedure for dealing with concerns and complaints</w:t>
            </w:r>
          </w:p>
        </w:tc>
        <w:tc>
          <w:tcPr>
            <w:tcW w:w="4965" w:type="dxa"/>
          </w:tcPr>
          <w:p w14:paraId="31E94E19" w14:textId="77777777" w:rsidR="00C402A1" w:rsidRDefault="00000000">
            <w:pPr>
              <w:pBdr>
                <w:top w:val="nil"/>
                <w:left w:val="nil"/>
                <w:bottom w:val="nil"/>
                <w:right w:val="nil"/>
                <w:between w:val="nil"/>
              </w:pBdr>
              <w:spacing w:line="240" w:lineRule="auto"/>
              <w:ind w:left="0" w:hanging="2"/>
              <w:rPr>
                <w:color w:val="000000"/>
                <w:szCs w:val="20"/>
                <w:highlight w:val="yellow"/>
              </w:rPr>
            </w:pPr>
            <w:r>
              <w:rPr>
                <w:color w:val="000000"/>
                <w:szCs w:val="20"/>
                <w:highlight w:val="yellow"/>
              </w:rPr>
              <w:t>See complaints policy</w:t>
            </w:r>
          </w:p>
        </w:tc>
      </w:tr>
    </w:tbl>
    <w:p w14:paraId="045B4A24" w14:textId="77777777" w:rsidR="00C402A1" w:rsidRDefault="00C402A1">
      <w:pPr>
        <w:ind w:left="0" w:hanging="2"/>
      </w:pPr>
      <w:bookmarkStart w:id="10" w:name="_heading=h.17dp8vu" w:colFirst="0" w:colLast="0"/>
      <w:bookmarkEnd w:id="10"/>
    </w:p>
    <w:sectPr w:rsidR="00C402A1">
      <w:headerReference w:type="even" r:id="rId13"/>
      <w:headerReference w:type="default" r:id="rId14"/>
      <w:headerReference w:type="first" r:id="rId15"/>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C2604" w14:textId="77777777" w:rsidR="007A3978" w:rsidRDefault="007A3978">
      <w:pPr>
        <w:spacing w:after="0" w:line="240" w:lineRule="auto"/>
        <w:ind w:left="0" w:hanging="2"/>
      </w:pPr>
      <w:r>
        <w:separator/>
      </w:r>
    </w:p>
  </w:endnote>
  <w:endnote w:type="continuationSeparator" w:id="0">
    <w:p w14:paraId="37654527" w14:textId="77777777" w:rsidR="007A3978" w:rsidRDefault="007A3978">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A19CC" w14:textId="77777777" w:rsidR="007A3978" w:rsidRDefault="007A3978">
      <w:pPr>
        <w:spacing w:after="0" w:line="240" w:lineRule="auto"/>
        <w:ind w:left="0" w:hanging="2"/>
      </w:pPr>
      <w:r>
        <w:separator/>
      </w:r>
    </w:p>
  </w:footnote>
  <w:footnote w:type="continuationSeparator" w:id="0">
    <w:p w14:paraId="448FEFEB" w14:textId="77777777" w:rsidR="007A3978" w:rsidRDefault="007A3978">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315" w14:textId="77777777" w:rsidR="00C402A1" w:rsidRDefault="00000000">
    <w:pPr>
      <w:ind w:left="0" w:hanging="2"/>
    </w:pPr>
    <w:r>
      <w:rPr>
        <w:noProof/>
      </w:rPr>
      <w:drawing>
        <wp:anchor distT="0" distB="0" distL="0" distR="0" simplePos="0" relativeHeight="251657216" behindDoc="1" locked="0" layoutInCell="1" hidden="0" allowOverlap="1" wp14:anchorId="390DB39C" wp14:editId="5DB0281C">
          <wp:simplePos x="0" y="0"/>
          <wp:positionH relativeFrom="leftMargin">
            <wp:align>center</wp:align>
          </wp:positionH>
          <wp:positionV relativeFrom="topMargin">
            <wp:align>center</wp:align>
          </wp:positionV>
          <wp:extent cx="7558405" cy="1069594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7A3978">
      <w:pict w14:anchorId="49FF9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3763" w14:textId="77777777" w:rsidR="00C402A1" w:rsidRDefault="00C402A1">
    <w:pPr>
      <w:ind w:left="0" w:hanging="2"/>
    </w:pPr>
  </w:p>
  <w:p w14:paraId="66A7A1CF" w14:textId="77777777" w:rsidR="00C402A1" w:rsidRDefault="00C402A1">
    <w:pPr>
      <w:ind w:left="0" w:hanging="2"/>
    </w:pPr>
  </w:p>
  <w:p w14:paraId="47F78207" w14:textId="77777777" w:rsidR="00C402A1" w:rsidRDefault="00C402A1">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8E94B" w14:textId="77777777" w:rsidR="00C402A1" w:rsidRDefault="00C402A1">
    <w:pPr>
      <w:ind w:left="0" w:hanging="2"/>
    </w:pPr>
  </w:p>
  <w:p w14:paraId="5A4AAE99" w14:textId="77777777" w:rsidR="00C402A1" w:rsidRDefault="00C402A1">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7474C"/>
    <w:multiLevelType w:val="multilevel"/>
    <w:tmpl w:val="EA86C56C"/>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1" w15:restartNumberingAfterBreak="0">
    <w:nsid w:val="7D8C2F59"/>
    <w:multiLevelType w:val="multilevel"/>
    <w:tmpl w:val="32E603A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82513873">
    <w:abstractNumId w:val="0"/>
  </w:num>
  <w:num w:numId="2" w16cid:durableId="432673522">
    <w:abstractNumId w:val="1"/>
  </w:num>
  <w:num w:numId="3" w16cid:durableId="19210617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6667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09129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7408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664740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73735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A1"/>
    <w:rsid w:val="007A3978"/>
    <w:rsid w:val="00C402A1"/>
    <w:rsid w:val="00FB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A784DA1"/>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val="en-US"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val="en-US"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val="en-US"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val="en-US"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val="en-US"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val="en-US"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upervised-toothbrushing-programm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evelopment-matters--2"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early-years-foundation-stage-framework--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BZmDkKP86FV5iz8NnExSai/PA==">CgMxLjAyCGguZ2pkZ3hzMgloLjMwajB6bGwyCWguMWZvYjl0ZTIJaC4zem55c2g3MgloLjJldDkycDAyCGgudHlqY3d0MgloLjNkeTZ2a20yCWguMXQzaDVzZjIJaC40ZDM0b2c4MgloLjJzOGV5bzEyCWguMTdkcDh2dTgAciExcDZ3S1R5cHRndTVHYmVYVjJLRVdKSHpCbjFmM3RHOTU=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6058</Characters>
  <Application>Microsoft Office Word</Application>
  <DocSecurity>0</DocSecurity>
  <Lines>50</Lines>
  <Paragraphs>14</Paragraphs>
  <ScaleCrop>false</ScaleCrop>
  <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Moore</dc:creator>
  <cp:lastModifiedBy> </cp:lastModifiedBy>
  <cp:revision>2</cp:revision>
  <dcterms:created xsi:type="dcterms:W3CDTF">2022-04-08T16:14:00Z</dcterms:created>
  <dcterms:modified xsi:type="dcterms:W3CDTF">2023-07-21T11:26:00Z</dcterms:modified>
</cp:coreProperties>
</file>